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CEE6" w14:textId="77777777" w:rsidR="005D3D94" w:rsidRPr="002F44DE" w:rsidRDefault="005D3D94" w:rsidP="005D3D94">
      <w:pPr>
        <w:pStyle w:val="3GPPHeader"/>
        <w:spacing w:after="60"/>
        <w:rPr>
          <w:sz w:val="32"/>
          <w:szCs w:val="32"/>
        </w:rPr>
      </w:pPr>
      <w:r w:rsidRPr="002F44DE">
        <w:t>3GPP TSG-RAN WG1 Meeting #96bis</w:t>
      </w:r>
      <w:r w:rsidRPr="002F44DE">
        <w:tab/>
      </w:r>
      <w:proofErr w:type="spellStart"/>
      <w:r w:rsidRPr="002F44DE">
        <w:rPr>
          <w:sz w:val="32"/>
          <w:szCs w:val="32"/>
        </w:rPr>
        <w:t>Tdoc</w:t>
      </w:r>
      <w:proofErr w:type="spellEnd"/>
      <w:r w:rsidRPr="002F44DE">
        <w:rPr>
          <w:sz w:val="32"/>
          <w:szCs w:val="32"/>
        </w:rPr>
        <w:t xml:space="preserve"> R1-1905467</w:t>
      </w:r>
    </w:p>
    <w:p w14:paraId="38892239" w14:textId="77777777" w:rsidR="005D3D94" w:rsidRPr="00832F73" w:rsidRDefault="005D3D94" w:rsidP="005D3D94">
      <w:pPr>
        <w:pStyle w:val="3GPPHeader"/>
      </w:pPr>
      <w:r w:rsidRPr="00AF71E2">
        <w:t>Xi'an</w:t>
      </w:r>
      <w:r w:rsidRPr="00BB51E7">
        <w:t xml:space="preserve">, </w:t>
      </w:r>
      <w:r>
        <w:t>China</w:t>
      </w:r>
      <w:r w:rsidRPr="00BB51E7">
        <w:t xml:space="preserve">, </w:t>
      </w:r>
      <w:r>
        <w:t>April</w:t>
      </w:r>
      <w:r w:rsidRPr="00BB51E7">
        <w:t xml:space="preserve"> </w:t>
      </w:r>
      <w:r>
        <w:t xml:space="preserve">8 </w:t>
      </w:r>
      <w:r w:rsidRPr="00BB51E7">
        <w:t xml:space="preserve">– </w:t>
      </w:r>
      <w:r>
        <w:t>April 12</w:t>
      </w:r>
      <w:r w:rsidRPr="00BB51E7">
        <w:t>, 2019</w:t>
      </w:r>
    </w:p>
    <w:p w14:paraId="7FF2C848" w14:textId="77777777" w:rsidR="005D3D94" w:rsidRPr="00832F73" w:rsidRDefault="005D3D94" w:rsidP="005D3D94">
      <w:pPr>
        <w:pStyle w:val="3GPPHeader"/>
        <w:spacing w:after="0"/>
        <w:rPr>
          <w:sz w:val="22"/>
        </w:rPr>
      </w:pPr>
      <w:r w:rsidRPr="008D10DE">
        <w:rPr>
          <w:sz w:val="22"/>
        </w:rPr>
        <w:t>Agenda Item:</w:t>
      </w:r>
      <w:r w:rsidRPr="008D10DE">
        <w:rPr>
          <w:sz w:val="22"/>
        </w:rPr>
        <w:tab/>
      </w:r>
      <w:r w:rsidRPr="00B13419">
        <w:rPr>
          <w:sz w:val="22"/>
        </w:rPr>
        <w:t>7.2.9.2</w:t>
      </w:r>
    </w:p>
    <w:p w14:paraId="1FFA81B9" w14:textId="77777777" w:rsidR="005D3D94" w:rsidRPr="00832F73" w:rsidRDefault="005D3D94" w:rsidP="005D3D94">
      <w:pPr>
        <w:pStyle w:val="3GPPHeader"/>
        <w:spacing w:after="0"/>
        <w:rPr>
          <w:sz w:val="22"/>
        </w:rPr>
      </w:pPr>
      <w:r w:rsidRPr="00832F73">
        <w:rPr>
          <w:sz w:val="22"/>
        </w:rPr>
        <w:t>Source:</w:t>
      </w:r>
      <w:r w:rsidRPr="00832F73">
        <w:rPr>
          <w:sz w:val="22"/>
        </w:rPr>
        <w:tab/>
        <w:t>Ericsson</w:t>
      </w:r>
    </w:p>
    <w:p w14:paraId="684F4A94" w14:textId="77777777" w:rsidR="005D3D94" w:rsidRPr="00780C43" w:rsidRDefault="005D3D94" w:rsidP="005D3D94">
      <w:pPr>
        <w:pStyle w:val="3GPPHeader"/>
        <w:spacing w:after="0"/>
        <w:rPr>
          <w:sz w:val="22"/>
          <w:lang w:val="en-GB"/>
        </w:rPr>
      </w:pPr>
      <w:r w:rsidRPr="00832F73">
        <w:rPr>
          <w:sz w:val="22"/>
        </w:rPr>
        <w:t>Title:</w:t>
      </w:r>
      <w:r w:rsidRPr="00832F73">
        <w:rPr>
          <w:sz w:val="22"/>
        </w:rPr>
        <w:tab/>
      </w:r>
      <w:r>
        <w:t>Procedure for cross-slot scheduling technique</w:t>
      </w:r>
    </w:p>
    <w:p w14:paraId="44ED0EB2" w14:textId="77777777" w:rsidR="005D3D94" w:rsidRPr="00832F73" w:rsidRDefault="005D3D94" w:rsidP="005D3D94">
      <w:pPr>
        <w:pStyle w:val="3GPPHeader"/>
        <w:spacing w:after="0"/>
        <w:rPr>
          <w:sz w:val="22"/>
        </w:rPr>
      </w:pPr>
      <w:r w:rsidRPr="00832F73">
        <w:rPr>
          <w:sz w:val="22"/>
        </w:rPr>
        <w:t>Document for:</w:t>
      </w:r>
      <w:r w:rsidRPr="00832F73">
        <w:rPr>
          <w:sz w:val="22"/>
        </w:rPr>
        <w:tab/>
        <w:t>Discussion and Decision</w:t>
      </w:r>
    </w:p>
    <w:p w14:paraId="555990F7" w14:textId="77777777" w:rsidR="005D3D94" w:rsidRPr="00CE0424" w:rsidRDefault="005D3D94" w:rsidP="005D3D94">
      <w:pPr>
        <w:pStyle w:val="Heading1"/>
      </w:pPr>
      <w:r>
        <w:t>1</w:t>
      </w:r>
      <w:r>
        <w:tab/>
      </w:r>
      <w:r w:rsidRPr="00CE0424">
        <w:t>Introduction</w:t>
      </w:r>
    </w:p>
    <w:p w14:paraId="681B2673" w14:textId="77777777" w:rsidR="005A3A8B" w:rsidRPr="005A3A8B" w:rsidRDefault="005D3D94" w:rsidP="005D3D94">
      <w:pPr>
        <w:pStyle w:val="BodyText"/>
        <w:rPr>
          <w:sz w:val="20"/>
          <w:szCs w:val="20"/>
        </w:rPr>
      </w:pPr>
      <w:r w:rsidRPr="005A3A8B">
        <w:rPr>
          <w:sz w:val="20"/>
          <w:szCs w:val="20"/>
        </w:rPr>
        <w:t xml:space="preserve">In </w:t>
      </w:r>
      <w:r w:rsidR="005A3A8B" w:rsidRPr="005A3A8B">
        <w:rPr>
          <w:sz w:val="20"/>
          <w:szCs w:val="20"/>
        </w:rPr>
        <w:t xml:space="preserve">RAN#83, a new WI on UE power savings for NR was agreed with the objectives  as highlighted below for cross-slot scheduling power saving techniques. </w:t>
      </w:r>
    </w:p>
    <w:p w14:paraId="749EF7FE" w14:textId="77777777" w:rsidR="005A3A8B" w:rsidRDefault="005A3A8B" w:rsidP="005D3D94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9EB30B1" wp14:editId="318DC2DB">
                <wp:extent cx="6170978" cy="1545190"/>
                <wp:effectExtent l="0" t="0" r="20320" b="1714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0978" cy="154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76BED" w14:textId="77777777" w:rsidR="008E7696" w:rsidRPr="005A3A8B" w:rsidRDefault="008E7696" w:rsidP="005A3A8B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Lines="50" w:after="120" w:line="256" w:lineRule="auto"/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Specify power saving techniques with UE adaptation with focus in RRC_CONNECTED mode </w:t>
                            </w:r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</w:rPr>
                              <w:t>[RAN1, RAN4]</w:t>
                            </w:r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10141FA5" w14:textId="77777777" w:rsidR="008E7696" w:rsidRPr="005A3A8B" w:rsidRDefault="008E7696" w:rsidP="005A3A8B">
                            <w:pPr>
                              <w:numPr>
                                <w:ilvl w:val="1"/>
                                <w:numId w:val="9"/>
                              </w:numPr>
                              <w:spacing w:afterLines="50" w:after="120" w:line="256" w:lineRule="auto"/>
                              <w:contextualSpacing/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3A8B">
                              <w:rPr>
                                <w:rFonts w:ascii="Calibri" w:eastAsia="Calibri" w:hAnsi="Calibri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Specify the power saving techniques with power saving signal/channel </w:t>
                            </w:r>
                          </w:p>
                          <w:p w14:paraId="6F0EA76C" w14:textId="77777777" w:rsidR="008E7696" w:rsidRPr="005A3A8B" w:rsidRDefault="008E7696" w:rsidP="005A3A8B">
                            <w:pPr>
                              <w:numPr>
                                <w:ilvl w:val="2"/>
                                <w:numId w:val="9"/>
                              </w:numPr>
                              <w:spacing w:afterLines="50" w:after="120" w:line="256" w:lineRule="auto"/>
                              <w:ind w:left="1800"/>
                              <w:contextualSpacing/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Specify the PDCCH-based power saving signal/channel triggering UE adaptation in RRC_CONNECTED</w:t>
                            </w:r>
                          </w:p>
                          <w:p w14:paraId="2039DA10" w14:textId="77777777" w:rsidR="008E7696" w:rsidRPr="005A3A8B" w:rsidRDefault="008E7696" w:rsidP="005A3A8B">
                            <w:pPr>
                              <w:numPr>
                                <w:ilvl w:val="2"/>
                                <w:numId w:val="9"/>
                              </w:numPr>
                              <w:spacing w:afterLines="50" w:after="120" w:line="256" w:lineRule="auto"/>
                              <w:ind w:left="1800"/>
                              <w:contextualSpacing/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Note: this objective shall not duplicate DRX operation and impact to DRX is studied at RAN2</w:t>
                            </w:r>
                          </w:p>
                          <w:p w14:paraId="666F6D27" w14:textId="77777777" w:rsidR="008E7696" w:rsidRPr="005A3A8B" w:rsidRDefault="008E7696" w:rsidP="005A3A8B">
                            <w:pPr>
                              <w:numPr>
                                <w:ilvl w:val="2"/>
                                <w:numId w:val="9"/>
                              </w:numPr>
                              <w:spacing w:afterLines="50" w:after="120" w:line="256" w:lineRule="auto"/>
                              <w:ind w:left="1800"/>
                              <w:contextualSpacing/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Note: Any change of PDCCH channel coding and payload </w:t>
                            </w:r>
                            <w:proofErr w:type="spellStart"/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interleaver</w:t>
                            </w:r>
                            <w:proofErr w:type="spellEnd"/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 is not in the scope</w:t>
                            </w:r>
                          </w:p>
                          <w:p w14:paraId="5BBB6D19" w14:textId="77777777" w:rsidR="008E7696" w:rsidRPr="005A3A8B" w:rsidRDefault="008E7696" w:rsidP="005A3A8B">
                            <w:pPr>
                              <w:numPr>
                                <w:ilvl w:val="1"/>
                                <w:numId w:val="9"/>
                              </w:numPr>
                              <w:spacing w:afterLines="50" w:after="120" w:line="256" w:lineRule="auto"/>
                              <w:contextualSpacing/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</w:pPr>
                            <w:r w:rsidRPr="005A3A8B">
                              <w:rPr>
                                <w:rFonts w:ascii="Calibri" w:eastAsia="Calibri" w:hAnsi="Calibri" w:cs="Times New Roman"/>
                                <w:sz w:val="20"/>
                                <w:szCs w:val="20"/>
                                <w:highlight w:val="yellow"/>
                                <w:lang w:eastAsia="ko-KR"/>
                              </w:rPr>
                              <w:t xml:space="preserve">Specify the procedure of cross-slot scheduling power saving techniques  </w:t>
                            </w:r>
                          </w:p>
                          <w:p w14:paraId="4055428E" w14:textId="77777777" w:rsidR="008E7696" w:rsidRPr="005A3A8B" w:rsidRDefault="008E7696" w:rsidP="005A3A8B">
                            <w:pPr>
                              <w:numPr>
                                <w:ilvl w:val="2"/>
                                <w:numId w:val="9"/>
                              </w:numPr>
                              <w:spacing w:afterLines="50" w:after="120" w:line="256" w:lineRule="auto"/>
                              <w:ind w:left="1800"/>
                              <w:contextualSpacing/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</w:pPr>
                            <w:r w:rsidRPr="005A3A8B">
                              <w:rPr>
                                <w:rFonts w:ascii="Calibri" w:eastAsia="Calibri" w:hAnsi="Calibri" w:cs="Times New Roman"/>
                                <w:bCs/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Note: The procedure is in addition to Rel-15 cross-slot scheduling procedure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EB30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5.9pt;height:12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">
                <v:textbox>
                  <w:txbxContent>
                    <w:p w14:paraId="14976BED" w14:textId="77777777" w:rsidR="008E7696" w:rsidRPr="005A3A8B" w:rsidRDefault="008E7696" w:rsidP="005A3A8B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Lines="50" w:after="120" w:line="256" w:lineRule="auto"/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  <w:t xml:space="preserve">Specify power saving techniques with UE adaptation with focus in RRC_CONNECTED mode </w:t>
                      </w:r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</w:rPr>
                        <w:t>[RAN1, RAN4]</w:t>
                      </w:r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10141FA5" w14:textId="77777777" w:rsidR="008E7696" w:rsidRPr="005A3A8B" w:rsidRDefault="008E7696" w:rsidP="005A3A8B">
                      <w:pPr>
                        <w:numPr>
                          <w:ilvl w:val="1"/>
                          <w:numId w:val="9"/>
                        </w:numPr>
                        <w:spacing w:afterLines="50" w:after="120" w:line="256" w:lineRule="auto"/>
                        <w:contextualSpacing/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5A3A8B">
                        <w:rPr>
                          <w:rFonts w:ascii="Calibri" w:eastAsia="Calibri" w:hAnsi="Calibri" w:cs="Times New Roman"/>
                          <w:sz w:val="20"/>
                          <w:szCs w:val="20"/>
                          <w:lang w:eastAsia="ko-KR"/>
                        </w:rPr>
                        <w:t xml:space="preserve">Specify the power saving techniques with power saving signal/channel </w:t>
                      </w:r>
                    </w:p>
                    <w:p w14:paraId="6F0EA76C" w14:textId="77777777" w:rsidR="008E7696" w:rsidRPr="005A3A8B" w:rsidRDefault="008E7696" w:rsidP="005A3A8B">
                      <w:pPr>
                        <w:numPr>
                          <w:ilvl w:val="2"/>
                          <w:numId w:val="9"/>
                        </w:numPr>
                        <w:spacing w:afterLines="50" w:after="120" w:line="256" w:lineRule="auto"/>
                        <w:ind w:left="1800"/>
                        <w:contextualSpacing/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  <w:t>Specify the PDCCH-based power saving signal/channel triggering UE adaptation in RRC_CONNECTED</w:t>
                      </w:r>
                    </w:p>
                    <w:p w14:paraId="2039DA10" w14:textId="77777777" w:rsidR="008E7696" w:rsidRPr="005A3A8B" w:rsidRDefault="008E7696" w:rsidP="005A3A8B">
                      <w:pPr>
                        <w:numPr>
                          <w:ilvl w:val="2"/>
                          <w:numId w:val="9"/>
                        </w:numPr>
                        <w:spacing w:afterLines="50" w:after="120" w:line="256" w:lineRule="auto"/>
                        <w:ind w:left="1800"/>
                        <w:contextualSpacing/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  <w:t>Note: this objective shall not duplicate DRX operation and impact to DRX is studied at RAN2</w:t>
                      </w:r>
                    </w:p>
                    <w:p w14:paraId="666F6D27" w14:textId="77777777" w:rsidR="008E7696" w:rsidRPr="005A3A8B" w:rsidRDefault="008E7696" w:rsidP="005A3A8B">
                      <w:pPr>
                        <w:numPr>
                          <w:ilvl w:val="2"/>
                          <w:numId w:val="9"/>
                        </w:numPr>
                        <w:spacing w:afterLines="50" w:after="120" w:line="256" w:lineRule="auto"/>
                        <w:ind w:left="1800"/>
                        <w:contextualSpacing/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  <w:t xml:space="preserve">Note: Any change of PDCCH channel coding and payload </w:t>
                      </w:r>
                      <w:proofErr w:type="spellStart"/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  <w:t>interleaver</w:t>
                      </w:r>
                      <w:proofErr w:type="spellEnd"/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lang w:eastAsia="zh-CN"/>
                        </w:rPr>
                        <w:t xml:space="preserve">  is not in the scope</w:t>
                      </w:r>
                    </w:p>
                    <w:p w14:paraId="5BBB6D19" w14:textId="77777777" w:rsidR="008E7696" w:rsidRPr="005A3A8B" w:rsidRDefault="008E7696" w:rsidP="005A3A8B">
                      <w:pPr>
                        <w:numPr>
                          <w:ilvl w:val="1"/>
                          <w:numId w:val="9"/>
                        </w:numPr>
                        <w:spacing w:afterLines="50" w:after="120" w:line="256" w:lineRule="auto"/>
                        <w:contextualSpacing/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</w:pPr>
                      <w:r w:rsidRPr="005A3A8B">
                        <w:rPr>
                          <w:rFonts w:ascii="Calibri" w:eastAsia="Calibri" w:hAnsi="Calibri" w:cs="Times New Roman"/>
                          <w:sz w:val="20"/>
                          <w:szCs w:val="20"/>
                          <w:highlight w:val="yellow"/>
                          <w:lang w:eastAsia="ko-KR"/>
                        </w:rPr>
                        <w:t xml:space="preserve">Specify the procedure of cross-slot scheduling power saving techniques  </w:t>
                      </w:r>
                    </w:p>
                    <w:p w14:paraId="4055428E" w14:textId="77777777" w:rsidR="008E7696" w:rsidRPr="005A3A8B" w:rsidRDefault="008E7696" w:rsidP="005A3A8B">
                      <w:pPr>
                        <w:numPr>
                          <w:ilvl w:val="2"/>
                          <w:numId w:val="9"/>
                        </w:numPr>
                        <w:spacing w:afterLines="50" w:after="120" w:line="256" w:lineRule="auto"/>
                        <w:ind w:left="1800"/>
                        <w:contextualSpacing/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</w:pPr>
                      <w:r w:rsidRPr="005A3A8B">
                        <w:rPr>
                          <w:rFonts w:ascii="Calibri" w:eastAsia="Calibri" w:hAnsi="Calibri" w:cs="Times New Roman"/>
                          <w:bCs/>
                          <w:sz w:val="20"/>
                          <w:szCs w:val="20"/>
                          <w:highlight w:val="yellow"/>
                          <w:lang w:eastAsia="zh-CN"/>
                        </w:rPr>
                        <w:t>Note: The procedure is in addition to Rel-15 cross-slot scheduling procedure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9CD2E6" w14:textId="5F866C06" w:rsidR="005D3D94" w:rsidRPr="005A3A8B" w:rsidRDefault="005A3A8B" w:rsidP="005D3D94">
      <w:pPr>
        <w:pStyle w:val="BodyText"/>
        <w:rPr>
          <w:sz w:val="20"/>
          <w:szCs w:val="20"/>
        </w:rPr>
      </w:pPr>
      <w:r w:rsidRPr="005A3A8B">
        <w:rPr>
          <w:sz w:val="20"/>
          <w:szCs w:val="20"/>
        </w:rPr>
        <w:t xml:space="preserve">In </w:t>
      </w:r>
      <w:r w:rsidR="005D3D94" w:rsidRPr="005A3A8B">
        <w:rPr>
          <w:sz w:val="20"/>
          <w:szCs w:val="20"/>
        </w:rPr>
        <w:t xml:space="preserve">this paper, we discuss </w:t>
      </w:r>
      <w:r>
        <w:rPr>
          <w:sz w:val="20"/>
          <w:szCs w:val="20"/>
        </w:rPr>
        <w:t>aspects related to</w:t>
      </w:r>
      <w:r w:rsidR="005D3D94" w:rsidRPr="005A3A8B">
        <w:rPr>
          <w:sz w:val="20"/>
          <w:szCs w:val="20"/>
        </w:rPr>
        <w:t xml:space="preserve"> cross-slot scheduling</w:t>
      </w:r>
      <w:r>
        <w:rPr>
          <w:sz w:val="20"/>
          <w:szCs w:val="20"/>
        </w:rPr>
        <w:t xml:space="preserve"> power savings techniques</w:t>
      </w:r>
      <w:r w:rsidR="005D3D94" w:rsidRPr="005A3A8B">
        <w:rPr>
          <w:sz w:val="20"/>
          <w:szCs w:val="20"/>
        </w:rPr>
        <w:t>.</w:t>
      </w:r>
    </w:p>
    <w:p w14:paraId="43701494" w14:textId="77777777" w:rsidR="005D3D94" w:rsidRDefault="005D3D94" w:rsidP="005D3D94">
      <w:pPr>
        <w:pStyle w:val="Heading1"/>
      </w:pPr>
      <w:bookmarkStart w:id="0" w:name="_Toc534885386"/>
      <w:bookmarkStart w:id="1" w:name="_Toc534887576"/>
      <w:bookmarkStart w:id="2" w:name="_Toc534887950"/>
      <w:bookmarkStart w:id="3" w:name="_Toc534891179"/>
      <w:bookmarkStart w:id="4" w:name="_Toc534891955"/>
      <w:bookmarkStart w:id="5" w:name="_Toc534885393"/>
      <w:bookmarkStart w:id="6" w:name="_Toc534887583"/>
      <w:bookmarkStart w:id="7" w:name="_Toc534887958"/>
      <w:bookmarkStart w:id="8" w:name="_Toc534891030"/>
      <w:bookmarkStart w:id="9" w:name="_Toc534891190"/>
      <w:bookmarkStart w:id="10" w:name="_Toc534891213"/>
      <w:bookmarkStart w:id="11" w:name="_Toc534891252"/>
      <w:bookmarkStart w:id="12" w:name="_Toc534891270"/>
      <w:bookmarkStart w:id="13" w:name="_Toc534891330"/>
      <w:bookmarkStart w:id="14" w:name="_Toc534891442"/>
      <w:bookmarkStart w:id="15" w:name="_Toc534891703"/>
      <w:bookmarkStart w:id="16" w:name="_Toc534891726"/>
      <w:bookmarkStart w:id="17" w:name="_Toc534891785"/>
      <w:bookmarkStart w:id="18" w:name="_Toc5348919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2</w:t>
      </w:r>
      <w:r>
        <w:tab/>
        <w:t>Cross-Slot Scheduling</w:t>
      </w:r>
    </w:p>
    <w:p w14:paraId="4A406D3C" w14:textId="77777777" w:rsidR="005D3D94" w:rsidRDefault="005D3D94" w:rsidP="005D3D94">
      <w:pPr>
        <w:pStyle w:val="Heading2"/>
        <w:rPr>
          <w:rFonts w:cs="Arial"/>
        </w:rPr>
      </w:pPr>
      <w:r>
        <w:rPr>
          <w:rFonts w:cs="Arial"/>
        </w:rPr>
        <w:t xml:space="preserve">2.1 </w:t>
      </w:r>
      <w:r w:rsidR="00BC4446">
        <w:rPr>
          <w:rFonts w:cs="Arial"/>
        </w:rPr>
        <w:t>Higher layer parameters</w:t>
      </w:r>
    </w:p>
    <w:p w14:paraId="24AB7B6D" w14:textId="77777777" w:rsidR="005D3D94" w:rsidRPr="005A3A8B" w:rsidRDefault="005D3D94" w:rsidP="005D3D94">
      <w:pPr>
        <w:jc w:val="both"/>
        <w:rPr>
          <w:rFonts w:ascii="Arial" w:hAnsi="Arial" w:cs="Arial"/>
          <w:sz w:val="20"/>
          <w:szCs w:val="20"/>
        </w:rPr>
      </w:pPr>
      <w:r w:rsidRPr="005A3A8B">
        <w:rPr>
          <w:rFonts w:ascii="Arial" w:hAnsi="Arial" w:cs="Arial"/>
          <w:sz w:val="20"/>
          <w:szCs w:val="20"/>
        </w:rPr>
        <w:t>In NR, UE can be configured such that it can be scheduled using same-slot scheduling (e.g. minimum k0 =0) or cross-slot scheduling (e.g. k0 &gt;0)</w:t>
      </w:r>
      <w:r w:rsidR="005A3A8B">
        <w:rPr>
          <w:rFonts w:ascii="Arial" w:hAnsi="Arial" w:cs="Arial"/>
          <w:sz w:val="20"/>
          <w:szCs w:val="20"/>
        </w:rPr>
        <w:t xml:space="preserve"> with example </w:t>
      </w:r>
      <w:r w:rsidRPr="005A3A8B">
        <w:rPr>
          <w:rFonts w:ascii="Arial" w:hAnsi="Arial" w:cs="Arial"/>
          <w:sz w:val="20"/>
          <w:szCs w:val="20"/>
        </w:rPr>
        <w:t>depicted in Figure 1</w:t>
      </w:r>
      <w:r w:rsidR="005A3A8B">
        <w:rPr>
          <w:rStyle w:val="IvDbodytextChar"/>
          <w:sz w:val="20"/>
          <w:szCs w:val="20"/>
        </w:rPr>
        <w:t xml:space="preserve">, where with cross-slot scheduling, UE can have additional opportunity for microsleep. </w:t>
      </w:r>
    </w:p>
    <w:p w14:paraId="61AADC43" w14:textId="77777777" w:rsidR="005D3D94" w:rsidRDefault="005D3D94" w:rsidP="005D3D94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4618CE29" wp14:editId="68803A3D">
            <wp:extent cx="2935224" cy="223113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22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0E41B" w14:textId="77777777" w:rsidR="005D3D94" w:rsidRPr="005A3A8B" w:rsidRDefault="005D3D94" w:rsidP="005D3D94">
      <w:pPr>
        <w:pStyle w:val="Caption"/>
        <w:jc w:val="both"/>
        <w:rPr>
          <w:rFonts w:ascii="Arial" w:hAnsi="Arial" w:cs="Arial"/>
          <w:sz w:val="20"/>
          <w:szCs w:val="20"/>
        </w:rPr>
      </w:pPr>
      <w:r w:rsidRPr="005A3A8B">
        <w:rPr>
          <w:sz w:val="20"/>
          <w:szCs w:val="20"/>
        </w:rPr>
        <w:t xml:space="preserve">Figure </w:t>
      </w:r>
      <w:r w:rsidRPr="005A3A8B">
        <w:rPr>
          <w:noProof/>
          <w:sz w:val="20"/>
          <w:szCs w:val="20"/>
        </w:rPr>
        <w:fldChar w:fldCharType="begin"/>
      </w:r>
      <w:r w:rsidRPr="005A3A8B">
        <w:rPr>
          <w:noProof/>
          <w:sz w:val="20"/>
          <w:szCs w:val="20"/>
        </w:rPr>
        <w:instrText xml:space="preserve"> SEQ Figure \* ARABIC </w:instrText>
      </w:r>
      <w:r w:rsidRPr="005A3A8B">
        <w:rPr>
          <w:noProof/>
          <w:sz w:val="20"/>
          <w:szCs w:val="20"/>
        </w:rPr>
        <w:fldChar w:fldCharType="separate"/>
      </w:r>
      <w:r w:rsidRPr="005A3A8B">
        <w:rPr>
          <w:noProof/>
          <w:sz w:val="20"/>
          <w:szCs w:val="20"/>
        </w:rPr>
        <w:t>1</w:t>
      </w:r>
      <w:r w:rsidRPr="005A3A8B">
        <w:rPr>
          <w:noProof/>
          <w:sz w:val="20"/>
          <w:szCs w:val="20"/>
        </w:rPr>
        <w:fldChar w:fldCharType="end"/>
      </w:r>
      <w:r w:rsidRPr="005A3A8B">
        <w:rPr>
          <w:sz w:val="20"/>
          <w:szCs w:val="20"/>
        </w:rPr>
        <w:t>. Illustration of power consumption with same-slot scheduling vs. cross-slot scheduling.</w:t>
      </w:r>
    </w:p>
    <w:p w14:paraId="52CBE3FB" w14:textId="42EB1784" w:rsidR="005A3A8B" w:rsidRPr="001C0229" w:rsidRDefault="005A3A8B" w:rsidP="005D3D94">
      <w:pPr>
        <w:jc w:val="both"/>
        <w:rPr>
          <w:rFonts w:ascii="Arial" w:hAnsi="Arial" w:cs="Arial"/>
          <w:sz w:val="20"/>
          <w:szCs w:val="20"/>
        </w:rPr>
      </w:pPr>
      <w:r w:rsidRPr="001C0229">
        <w:rPr>
          <w:rFonts w:ascii="Arial" w:hAnsi="Arial" w:cs="Arial"/>
          <w:sz w:val="20"/>
          <w:szCs w:val="20"/>
        </w:rPr>
        <w:t xml:space="preserve">UE is scheduled with PDSCH and PUSCH </w:t>
      </w:r>
      <w:r w:rsidR="005B3397">
        <w:rPr>
          <w:rFonts w:ascii="Arial" w:hAnsi="Arial" w:cs="Arial"/>
          <w:sz w:val="20"/>
          <w:szCs w:val="20"/>
        </w:rPr>
        <w:t>using</w:t>
      </w:r>
      <w:r w:rsidRPr="001C0229">
        <w:rPr>
          <w:rFonts w:ascii="Arial" w:hAnsi="Arial" w:cs="Arial"/>
          <w:sz w:val="20"/>
          <w:szCs w:val="20"/>
        </w:rPr>
        <w:t xml:space="preserve"> time domain resource allocation (TDRA) patterns configured via higher layers. </w:t>
      </w:r>
      <w:r w:rsidR="001C0229" w:rsidRPr="001C0229">
        <w:rPr>
          <w:rFonts w:ascii="Arial" w:hAnsi="Arial" w:cs="Arial"/>
          <w:sz w:val="20"/>
          <w:szCs w:val="20"/>
        </w:rPr>
        <w:t>The TDRA table that a UE uses depend</w:t>
      </w:r>
      <w:r w:rsidR="005B3397">
        <w:rPr>
          <w:rFonts w:ascii="Arial" w:hAnsi="Arial" w:cs="Arial"/>
          <w:sz w:val="20"/>
          <w:szCs w:val="20"/>
        </w:rPr>
        <w:t>s</w:t>
      </w:r>
      <w:r w:rsidR="001C0229" w:rsidRPr="001C0229">
        <w:rPr>
          <w:rFonts w:ascii="Arial" w:hAnsi="Arial" w:cs="Arial"/>
          <w:sz w:val="20"/>
          <w:szCs w:val="20"/>
        </w:rPr>
        <w:t xml:space="preserve"> on the search space, RNTI, </w:t>
      </w:r>
      <w:proofErr w:type="spellStart"/>
      <w:r w:rsidR="001C0229" w:rsidRPr="001C0229">
        <w:rPr>
          <w:rFonts w:ascii="Arial" w:hAnsi="Arial" w:cs="Arial"/>
          <w:sz w:val="20"/>
          <w:szCs w:val="20"/>
        </w:rPr>
        <w:t>etc</w:t>
      </w:r>
      <w:proofErr w:type="spellEnd"/>
      <w:r w:rsidR="001C0229" w:rsidRPr="001C0229">
        <w:rPr>
          <w:rFonts w:ascii="Arial" w:hAnsi="Arial" w:cs="Arial"/>
          <w:sz w:val="20"/>
          <w:szCs w:val="20"/>
        </w:rPr>
        <w:t xml:space="preserve"> as defined in 38.214. Typically, the TDRA pattern for assignments on USS is based on the</w:t>
      </w:r>
      <w:r w:rsidR="001C0229" w:rsidRPr="001C0229">
        <w:rPr>
          <w:sz w:val="20"/>
          <w:szCs w:val="20"/>
        </w:rPr>
        <w:t xml:space="preserve"> </w:t>
      </w:r>
      <w:r w:rsidR="001C0229" w:rsidRPr="001C0229">
        <w:rPr>
          <w:rFonts w:ascii="Arial" w:hAnsi="Arial" w:cs="Arial"/>
          <w:sz w:val="20"/>
          <w:szCs w:val="20"/>
        </w:rPr>
        <w:t>PDSCH-</w:t>
      </w:r>
      <w:proofErr w:type="spellStart"/>
      <w:r w:rsidR="001C0229" w:rsidRPr="001C0229">
        <w:rPr>
          <w:rFonts w:ascii="Arial" w:hAnsi="Arial" w:cs="Arial"/>
          <w:sz w:val="20"/>
          <w:szCs w:val="20"/>
        </w:rPr>
        <w:t>TimeDomainResourceAllocation</w:t>
      </w:r>
      <w:proofErr w:type="spellEnd"/>
      <w:r w:rsidR="001C0229" w:rsidRPr="001C022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1C0229" w:rsidRPr="001C0229">
        <w:rPr>
          <w:rFonts w:ascii="Arial" w:hAnsi="Arial" w:cs="Arial"/>
          <w:sz w:val="20"/>
          <w:szCs w:val="20"/>
        </w:rPr>
        <w:t>pdsch</w:t>
      </w:r>
      <w:proofErr w:type="spellEnd"/>
      <w:r w:rsidR="001C0229" w:rsidRPr="001C0229">
        <w:rPr>
          <w:rFonts w:ascii="Arial" w:hAnsi="Arial" w:cs="Arial"/>
          <w:sz w:val="20"/>
          <w:szCs w:val="20"/>
        </w:rPr>
        <w:t xml:space="preserve">-Config for the downlink (similarly for uplink, it is based on </w:t>
      </w:r>
      <w:r w:rsidR="001C0229" w:rsidRPr="001C0229">
        <w:rPr>
          <w:rFonts w:ascii="Arial" w:hAnsi="Arial" w:cs="Arial"/>
          <w:i/>
          <w:sz w:val="20"/>
          <w:szCs w:val="20"/>
        </w:rPr>
        <w:t>PUSCH-</w:t>
      </w:r>
      <w:proofErr w:type="spellStart"/>
      <w:r w:rsidR="001C0229" w:rsidRPr="001C0229">
        <w:rPr>
          <w:rFonts w:ascii="Arial" w:hAnsi="Arial" w:cs="Arial"/>
          <w:i/>
          <w:sz w:val="20"/>
          <w:szCs w:val="20"/>
        </w:rPr>
        <w:t>TimeDomainResourceAllocation</w:t>
      </w:r>
      <w:proofErr w:type="spellEnd"/>
      <w:r w:rsidR="001C0229" w:rsidRPr="001C022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1C0229" w:rsidRPr="001C0229">
        <w:rPr>
          <w:rFonts w:ascii="Arial" w:hAnsi="Arial" w:cs="Arial"/>
          <w:sz w:val="20"/>
          <w:szCs w:val="20"/>
        </w:rPr>
        <w:t>pusch</w:t>
      </w:r>
      <w:proofErr w:type="spellEnd"/>
      <w:r w:rsidR="001C0229" w:rsidRPr="001C0229">
        <w:rPr>
          <w:rFonts w:ascii="Arial" w:hAnsi="Arial" w:cs="Arial"/>
          <w:sz w:val="20"/>
          <w:szCs w:val="20"/>
        </w:rPr>
        <w:t xml:space="preserve">-Config) as shown in the following two figures. Additionally, for any </w:t>
      </w:r>
      <w:r w:rsidR="001C0229" w:rsidRPr="001C0229">
        <w:rPr>
          <w:rFonts w:ascii="Arial" w:hAnsi="Arial" w:cs="Arial"/>
          <w:sz w:val="20"/>
          <w:szCs w:val="20"/>
        </w:rPr>
        <w:lastRenderedPageBreak/>
        <w:t xml:space="preserve">A-CSI triggered by UL grant, the corresponding offset between the PDCCH end and the start of corresponding A-CSI resource is indicated by the </w:t>
      </w:r>
      <w:proofErr w:type="spellStart"/>
      <w:r w:rsidR="001C0229" w:rsidRPr="001C0229">
        <w:rPr>
          <w:rFonts w:ascii="Arial" w:hAnsi="Arial" w:cs="Arial"/>
          <w:sz w:val="20"/>
          <w:szCs w:val="20"/>
        </w:rPr>
        <w:t>aperiodicTriggeringOffset</w:t>
      </w:r>
      <w:proofErr w:type="spellEnd"/>
      <w:r w:rsidR="001C0229" w:rsidRPr="001C0229">
        <w:rPr>
          <w:rFonts w:ascii="Arial" w:hAnsi="Arial" w:cs="Arial"/>
          <w:sz w:val="20"/>
          <w:szCs w:val="20"/>
        </w:rPr>
        <w:t xml:space="preserve"> indicated via higher layers. These are shown in Figures 2,3 and 4 respectively. </w:t>
      </w:r>
    </w:p>
    <w:p w14:paraId="72F5FDE8" w14:textId="77777777" w:rsidR="005D3D94" w:rsidRDefault="005A3A8B" w:rsidP="005D3D94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762D244" wp14:editId="2AAE8288">
            <wp:extent cx="6098512" cy="1568478"/>
            <wp:effectExtent l="0" t="0" r="0" b="0"/>
            <wp:docPr id="10" name="Picture 10">
              <a:extLst xmlns:a="http://schemas.openxmlformats.org/drawingml/2006/main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extLst/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512" cy="156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A926F" w14:textId="4946D233" w:rsidR="005D3D94" w:rsidRDefault="005D3D94" w:rsidP="005D3D94">
      <w:pPr>
        <w:pStyle w:val="Caption"/>
        <w:jc w:val="both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  <w:r w:rsidR="00CF3ACB">
        <w:t>IE setting</w:t>
      </w:r>
      <w:r>
        <w:t xml:space="preserve"> for PD</w:t>
      </w:r>
      <w:r w:rsidR="002F44DE">
        <w:t>C</w:t>
      </w:r>
      <w:r>
        <w:t>CH scheduling PD</w:t>
      </w:r>
      <w:r w:rsidR="002F44DE">
        <w:t>S</w:t>
      </w:r>
      <w:r>
        <w:t>CH.</w:t>
      </w:r>
    </w:p>
    <w:p w14:paraId="30708E8E" w14:textId="77777777" w:rsidR="005D3D94" w:rsidRDefault="005D3D94" w:rsidP="005D3D94">
      <w:pPr>
        <w:jc w:val="both"/>
        <w:rPr>
          <w:rFonts w:ascii="Arial" w:hAnsi="Arial" w:cs="Arial"/>
        </w:rPr>
      </w:pPr>
    </w:p>
    <w:p w14:paraId="6919BC71" w14:textId="77777777" w:rsidR="005D3D94" w:rsidRDefault="001C0229" w:rsidP="005D3D94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DF177B9" wp14:editId="0F825677">
            <wp:extent cx="6018530" cy="1271905"/>
            <wp:effectExtent l="0" t="0" r="1270" b="4445"/>
            <wp:docPr id="15" name="Picture 15">
              <a:extLst xmlns:a="http://schemas.openxmlformats.org/drawingml/2006/main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>
                      <a:extLst/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853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F399B" w14:textId="33186B2F" w:rsidR="005D3D94" w:rsidRDefault="005D3D94" w:rsidP="005D3D94">
      <w:pPr>
        <w:pStyle w:val="Caption"/>
        <w:jc w:val="both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r w:rsidR="00CF3ACB">
        <w:t>IE setting</w:t>
      </w:r>
      <w:r>
        <w:t xml:space="preserve"> for P</w:t>
      </w:r>
      <w:r w:rsidR="002F44DE">
        <w:t>DC</w:t>
      </w:r>
      <w:r>
        <w:t>CH scheduling P</w:t>
      </w:r>
      <w:r w:rsidR="002F44DE">
        <w:t>US</w:t>
      </w:r>
      <w:r>
        <w:t>CH.</w:t>
      </w:r>
    </w:p>
    <w:p w14:paraId="2F31C122" w14:textId="77777777" w:rsidR="005D3D94" w:rsidRDefault="005D3D94" w:rsidP="005D3D94">
      <w:pPr>
        <w:jc w:val="both"/>
        <w:rPr>
          <w:rFonts w:ascii="Arial" w:hAnsi="Arial" w:cs="Arial"/>
        </w:rPr>
      </w:pPr>
    </w:p>
    <w:p w14:paraId="22CAF651" w14:textId="77777777" w:rsidR="001C0229" w:rsidRDefault="001C0229" w:rsidP="001C022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96336C6" wp14:editId="5E391ED2">
            <wp:extent cx="6027088" cy="1741336"/>
            <wp:effectExtent l="0" t="0" r="0" b="0"/>
            <wp:docPr id="20" name="Picture 20">
              <a:extLst xmlns:a="http://schemas.openxmlformats.org/drawingml/2006/main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>
                      <a:extLst/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7088" cy="174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84768" w14:textId="77777777" w:rsidR="001C0229" w:rsidRDefault="001C0229" w:rsidP="001C0229">
      <w:pPr>
        <w:pStyle w:val="Caption"/>
        <w:jc w:val="both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. </w:t>
      </w:r>
      <w:r w:rsidR="00CF3ACB">
        <w:t>IE setting</w:t>
      </w:r>
      <w:r>
        <w:t xml:space="preserve"> for aperiodic Triggering Offset.</w:t>
      </w:r>
    </w:p>
    <w:p w14:paraId="58B853A5" w14:textId="77777777" w:rsidR="001C0229" w:rsidRDefault="001C0229" w:rsidP="001C0229">
      <w:pPr>
        <w:jc w:val="both"/>
        <w:rPr>
          <w:rFonts w:ascii="Arial" w:hAnsi="Arial" w:cs="Arial"/>
        </w:rPr>
      </w:pPr>
    </w:p>
    <w:p w14:paraId="326DCC3D" w14:textId="4F8CE419" w:rsidR="002153A3" w:rsidRPr="00992D94" w:rsidRDefault="002153A3" w:rsidP="002153A3">
      <w:pPr>
        <w:jc w:val="both"/>
        <w:rPr>
          <w:rFonts w:ascii="Arial" w:hAnsi="Arial" w:cs="Arial"/>
          <w:sz w:val="20"/>
          <w:szCs w:val="20"/>
        </w:rPr>
      </w:pPr>
      <w:bookmarkStart w:id="19" w:name="_Hlk5113781"/>
      <w:r w:rsidRPr="00992D94">
        <w:rPr>
          <w:rFonts w:ascii="Arial" w:hAnsi="Arial" w:cs="Arial"/>
          <w:sz w:val="20"/>
          <w:szCs w:val="20"/>
        </w:rPr>
        <w:t xml:space="preserve">The  TDRA tables and associated behavior with respect to the RNTIs is captured in TS 38.214 (reproduced in Annex A </w:t>
      </w:r>
      <w:r>
        <w:rPr>
          <w:rFonts w:ascii="Arial" w:hAnsi="Arial" w:cs="Arial"/>
          <w:sz w:val="20"/>
          <w:szCs w:val="20"/>
        </w:rPr>
        <w:t xml:space="preserve">for DL, </w:t>
      </w:r>
      <w:r w:rsidRPr="00992D94">
        <w:rPr>
          <w:rFonts w:ascii="Arial" w:hAnsi="Arial" w:cs="Arial"/>
          <w:sz w:val="20"/>
          <w:szCs w:val="20"/>
        </w:rPr>
        <w:t xml:space="preserve">for convenience). </w:t>
      </w:r>
      <w:r>
        <w:rPr>
          <w:rFonts w:ascii="Arial" w:hAnsi="Arial" w:cs="Arial"/>
          <w:sz w:val="20"/>
          <w:szCs w:val="20"/>
        </w:rPr>
        <w:t>W</w:t>
      </w:r>
      <w:r w:rsidRPr="00992D94">
        <w:rPr>
          <w:rFonts w:ascii="Arial" w:hAnsi="Arial" w:cs="Arial"/>
          <w:sz w:val="20"/>
          <w:szCs w:val="20"/>
        </w:rPr>
        <w:t xml:space="preserve">hen the default TDRA tables are used, it </w:t>
      </w:r>
      <w:r>
        <w:rPr>
          <w:rFonts w:ascii="Arial" w:hAnsi="Arial" w:cs="Arial"/>
          <w:sz w:val="20"/>
          <w:szCs w:val="20"/>
        </w:rPr>
        <w:t>may</w:t>
      </w:r>
      <w:r w:rsidRPr="00992D94">
        <w:rPr>
          <w:rFonts w:ascii="Arial" w:hAnsi="Arial" w:cs="Arial"/>
          <w:sz w:val="20"/>
          <w:szCs w:val="20"/>
        </w:rPr>
        <w:t xml:space="preserve"> not </w:t>
      </w:r>
      <w:r>
        <w:rPr>
          <w:rFonts w:ascii="Arial" w:hAnsi="Arial" w:cs="Arial"/>
          <w:sz w:val="20"/>
          <w:szCs w:val="20"/>
        </w:rPr>
        <w:t xml:space="preserve">be </w:t>
      </w:r>
      <w:r w:rsidRPr="00992D94">
        <w:rPr>
          <w:rFonts w:ascii="Arial" w:hAnsi="Arial" w:cs="Arial"/>
          <w:sz w:val="20"/>
          <w:szCs w:val="20"/>
        </w:rPr>
        <w:t xml:space="preserve">possible to use cross-slot scheduling, </w:t>
      </w:r>
      <w:r>
        <w:rPr>
          <w:rFonts w:ascii="Arial" w:hAnsi="Arial" w:cs="Arial"/>
          <w:sz w:val="20"/>
          <w:szCs w:val="20"/>
        </w:rPr>
        <w:t>but this occurs for the RMSI mainly</w:t>
      </w:r>
      <w:r w:rsidR="005B3397">
        <w:rPr>
          <w:rFonts w:ascii="Arial" w:hAnsi="Arial" w:cs="Arial"/>
          <w:sz w:val="20"/>
          <w:szCs w:val="20"/>
        </w:rPr>
        <w:t xml:space="preserve">; </w:t>
      </w:r>
      <w:r>
        <w:rPr>
          <w:rFonts w:ascii="Arial" w:hAnsi="Arial" w:cs="Arial"/>
          <w:sz w:val="20"/>
          <w:szCs w:val="20"/>
        </w:rPr>
        <w:t xml:space="preserve"> for other common message</w:t>
      </w:r>
      <w:r w:rsidR="005B3397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, NW can configure TDRA table in PDSCH-</w:t>
      </w:r>
      <w:proofErr w:type="spellStart"/>
      <w:r>
        <w:rPr>
          <w:rFonts w:ascii="Arial" w:hAnsi="Arial" w:cs="Arial"/>
          <w:sz w:val="20"/>
          <w:szCs w:val="20"/>
        </w:rPr>
        <w:t>ConfigComon</w:t>
      </w:r>
      <w:proofErr w:type="spellEnd"/>
      <w:r>
        <w:rPr>
          <w:rFonts w:ascii="Arial" w:hAnsi="Arial" w:cs="Arial"/>
          <w:sz w:val="20"/>
          <w:szCs w:val="20"/>
        </w:rPr>
        <w:t>, where it can use cross-slot scheduling. Typically</w:t>
      </w:r>
      <w:r w:rsidRPr="00992D94">
        <w:rPr>
          <w:rFonts w:ascii="Arial" w:hAnsi="Arial" w:cs="Arial"/>
          <w:sz w:val="20"/>
          <w:szCs w:val="20"/>
        </w:rPr>
        <w:t xml:space="preserve">, a connected mode UE will only acquire SI through PDSCH after receiving an SI change indication through paging </w:t>
      </w:r>
      <w:r>
        <w:rPr>
          <w:rFonts w:ascii="Arial" w:hAnsi="Arial" w:cs="Arial"/>
          <w:sz w:val="20"/>
          <w:szCs w:val="20"/>
        </w:rPr>
        <w:t xml:space="preserve">PDCCH </w:t>
      </w:r>
      <w:r w:rsidRPr="00992D94">
        <w:rPr>
          <w:rFonts w:ascii="Arial" w:hAnsi="Arial" w:cs="Arial"/>
          <w:sz w:val="20"/>
          <w:szCs w:val="20"/>
        </w:rPr>
        <w:t xml:space="preserve">(TS 38.331, subclause 5.2). Moreover, in connected </w:t>
      </w:r>
      <w:r w:rsidR="002F44DE">
        <w:rPr>
          <w:rFonts w:ascii="Arial" w:hAnsi="Arial" w:cs="Arial"/>
          <w:sz w:val="20"/>
          <w:szCs w:val="20"/>
        </w:rPr>
        <w:t xml:space="preserve">mode, </w:t>
      </w:r>
      <w:r w:rsidRPr="00992D94">
        <w:rPr>
          <w:rFonts w:ascii="Arial" w:hAnsi="Arial" w:cs="Arial"/>
          <w:sz w:val="20"/>
          <w:szCs w:val="20"/>
        </w:rPr>
        <w:t>a UE is not required to de</w:t>
      </w:r>
      <w:r>
        <w:rPr>
          <w:rFonts w:ascii="Arial" w:hAnsi="Arial" w:cs="Arial"/>
          <w:sz w:val="20"/>
          <w:szCs w:val="20"/>
        </w:rPr>
        <w:t xml:space="preserve">code paging PDSCH and the UE monitors for RAR response only during RACH procedures. Thus, for these common messages, power savings gains through cross-slot scheduling </w:t>
      </w:r>
      <w:r w:rsidR="00F660D4">
        <w:rPr>
          <w:rFonts w:ascii="Arial" w:hAnsi="Arial" w:cs="Arial"/>
          <w:sz w:val="20"/>
          <w:szCs w:val="20"/>
        </w:rPr>
        <w:t xml:space="preserve">(although NW could still enable) </w:t>
      </w:r>
      <w:r>
        <w:rPr>
          <w:rFonts w:ascii="Arial" w:hAnsi="Arial" w:cs="Arial"/>
          <w:sz w:val="20"/>
          <w:szCs w:val="20"/>
        </w:rPr>
        <w:t>may not be significant</w:t>
      </w:r>
      <w:r w:rsidR="00F660D4">
        <w:rPr>
          <w:rFonts w:ascii="Arial" w:hAnsi="Arial" w:cs="Arial"/>
          <w:sz w:val="20"/>
          <w:szCs w:val="20"/>
        </w:rPr>
        <w:t>. Therefore</w:t>
      </w:r>
      <w:r w:rsidRPr="002153A3">
        <w:rPr>
          <w:rFonts w:ascii="Arial" w:hAnsi="Arial" w:cs="Arial"/>
          <w:sz w:val="20"/>
          <w:szCs w:val="20"/>
        </w:rPr>
        <w:t>,  we focus our discussions more on the UE-specific configurations of TDRA.</w:t>
      </w:r>
    </w:p>
    <w:p w14:paraId="39411E32" w14:textId="41E67D0A" w:rsidR="001C0229" w:rsidRDefault="00D441C4" w:rsidP="001C022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Rel-15 already allows</w:t>
      </w:r>
      <w:r w:rsidR="001C0229" w:rsidRPr="005A3A8B">
        <w:rPr>
          <w:rFonts w:ascii="Arial" w:hAnsi="Arial" w:cs="Arial"/>
          <w:sz w:val="20"/>
          <w:szCs w:val="20"/>
        </w:rPr>
        <w:t xml:space="preserve"> configuring cross-slot scheduling</w:t>
      </w:r>
      <w:r>
        <w:rPr>
          <w:rFonts w:ascii="Arial" w:hAnsi="Arial" w:cs="Arial"/>
          <w:sz w:val="20"/>
          <w:szCs w:val="20"/>
        </w:rPr>
        <w:t xml:space="preserve"> considering PDSCH scheduling via</w:t>
      </w:r>
      <w:r w:rsidR="001C0229" w:rsidRPr="005A3A8B">
        <w:rPr>
          <w:rFonts w:ascii="Arial" w:hAnsi="Arial" w:cs="Arial"/>
          <w:sz w:val="20"/>
          <w:szCs w:val="20"/>
        </w:rPr>
        <w:t xml:space="preserve"> explicit configur</w:t>
      </w:r>
      <w:r>
        <w:rPr>
          <w:rFonts w:ascii="Arial" w:hAnsi="Arial" w:cs="Arial"/>
          <w:sz w:val="20"/>
          <w:szCs w:val="20"/>
        </w:rPr>
        <w:t>ation of</w:t>
      </w:r>
      <w:r w:rsidR="001C0229" w:rsidRPr="005A3A8B">
        <w:rPr>
          <w:rFonts w:ascii="Arial" w:hAnsi="Arial" w:cs="Arial"/>
          <w:sz w:val="20"/>
          <w:szCs w:val="20"/>
        </w:rPr>
        <w:t xml:space="preserve"> </w:t>
      </w:r>
      <w:bookmarkStart w:id="20" w:name="_Toc535261503"/>
      <w:r w:rsidR="001C0229" w:rsidRPr="005A3A8B">
        <w:rPr>
          <w:rFonts w:ascii="Arial" w:hAnsi="Arial" w:cs="Arial"/>
          <w:i/>
          <w:sz w:val="20"/>
          <w:szCs w:val="20"/>
        </w:rPr>
        <w:t>PDSCH-</w:t>
      </w:r>
      <w:proofErr w:type="spellStart"/>
      <w:r w:rsidR="001C0229" w:rsidRPr="005A3A8B">
        <w:rPr>
          <w:rFonts w:ascii="Arial" w:hAnsi="Arial" w:cs="Arial"/>
          <w:i/>
          <w:sz w:val="20"/>
          <w:szCs w:val="20"/>
        </w:rPr>
        <w:t>TimeDomainResourceAllocationList</w:t>
      </w:r>
      <w:bookmarkEnd w:id="20"/>
      <w:proofErr w:type="spellEnd"/>
      <w:r w:rsidR="001C0229" w:rsidRPr="005A3A8B">
        <w:rPr>
          <w:rFonts w:ascii="Arial" w:hAnsi="Arial" w:cs="Arial"/>
          <w:sz w:val="20"/>
          <w:szCs w:val="20"/>
        </w:rPr>
        <w:t xml:space="preserve"> IE </w:t>
      </w:r>
      <w:r w:rsidR="001C0229">
        <w:rPr>
          <w:rFonts w:ascii="Arial" w:hAnsi="Arial" w:cs="Arial"/>
          <w:sz w:val="20"/>
          <w:szCs w:val="20"/>
        </w:rPr>
        <w:t>in a</w:t>
      </w:r>
      <w:r w:rsidR="001C0229" w:rsidRPr="005A3A8B">
        <w:rPr>
          <w:rFonts w:ascii="Arial" w:hAnsi="Arial" w:cs="Arial"/>
          <w:sz w:val="20"/>
          <w:szCs w:val="20"/>
        </w:rPr>
        <w:t xml:space="preserve"> UE specific </w:t>
      </w:r>
      <w:r w:rsidR="001C0229">
        <w:rPr>
          <w:rFonts w:ascii="Arial" w:hAnsi="Arial" w:cs="Arial"/>
          <w:sz w:val="20"/>
          <w:szCs w:val="20"/>
        </w:rPr>
        <w:t xml:space="preserve">manner </w:t>
      </w:r>
      <w:r w:rsidR="001C0229" w:rsidRPr="005A3A8B">
        <w:rPr>
          <w:rFonts w:ascii="Arial" w:hAnsi="Arial" w:cs="Arial"/>
          <w:sz w:val="20"/>
          <w:szCs w:val="20"/>
        </w:rPr>
        <w:t xml:space="preserve">using </w:t>
      </w:r>
      <w:r w:rsidR="001C0229" w:rsidRPr="005A3A8B">
        <w:rPr>
          <w:rFonts w:ascii="Arial" w:hAnsi="Arial" w:cs="Arial"/>
          <w:i/>
          <w:sz w:val="20"/>
          <w:szCs w:val="20"/>
        </w:rPr>
        <w:t>PDSCH-Config</w:t>
      </w:r>
      <w:r w:rsidR="001C0229">
        <w:rPr>
          <w:rFonts w:ascii="Arial" w:hAnsi="Arial" w:cs="Arial"/>
          <w:sz w:val="20"/>
          <w:szCs w:val="20"/>
        </w:rPr>
        <w:t xml:space="preserve"> and using only values of k0 greater than 0 in the corresponding entries in the TDRA</w:t>
      </w:r>
      <w:r w:rsidR="001C0229" w:rsidRPr="005A3A8B">
        <w:rPr>
          <w:rFonts w:ascii="Arial" w:hAnsi="Arial" w:cs="Arial"/>
          <w:sz w:val="20"/>
          <w:szCs w:val="20"/>
        </w:rPr>
        <w:t xml:space="preserve">. </w:t>
      </w:r>
    </w:p>
    <w:bookmarkEnd w:id="19"/>
    <w:p w14:paraId="6C7FD1C4" w14:textId="4BEB2803" w:rsidR="009E26B8" w:rsidRDefault="00D441C4" w:rsidP="005D3D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Similarly, Rel-15 already allows</w:t>
      </w:r>
      <w:r w:rsidRPr="005A3A8B">
        <w:rPr>
          <w:rFonts w:ascii="Arial" w:hAnsi="Arial" w:cs="Arial"/>
          <w:sz w:val="20"/>
          <w:szCs w:val="20"/>
        </w:rPr>
        <w:t xml:space="preserve"> configuring cross-slot scheduling</w:t>
      </w:r>
      <w:r>
        <w:rPr>
          <w:rFonts w:ascii="Arial" w:hAnsi="Arial" w:cs="Arial"/>
          <w:sz w:val="20"/>
          <w:szCs w:val="20"/>
        </w:rPr>
        <w:t xml:space="preserve"> considering PUSCH scheduling via</w:t>
      </w:r>
      <w:r w:rsidRPr="005A3A8B">
        <w:rPr>
          <w:rFonts w:ascii="Arial" w:hAnsi="Arial" w:cs="Arial"/>
          <w:sz w:val="20"/>
          <w:szCs w:val="20"/>
        </w:rPr>
        <w:t xml:space="preserve"> explicitly configur</w:t>
      </w:r>
      <w:r>
        <w:rPr>
          <w:rFonts w:ascii="Arial" w:hAnsi="Arial" w:cs="Arial"/>
          <w:sz w:val="20"/>
          <w:szCs w:val="20"/>
        </w:rPr>
        <w:t>ation of</w:t>
      </w:r>
      <w:r w:rsidRPr="005A3A8B">
        <w:rPr>
          <w:rFonts w:ascii="Arial" w:hAnsi="Arial" w:cs="Arial"/>
          <w:sz w:val="20"/>
          <w:szCs w:val="20"/>
        </w:rPr>
        <w:t xml:space="preserve"> </w:t>
      </w:r>
      <w:r w:rsidRPr="005A3A8B">
        <w:rPr>
          <w:rFonts w:ascii="Arial" w:hAnsi="Arial" w:cs="Arial"/>
          <w:i/>
          <w:sz w:val="20"/>
          <w:szCs w:val="20"/>
        </w:rPr>
        <w:t>P</w:t>
      </w:r>
      <w:r>
        <w:rPr>
          <w:rFonts w:ascii="Arial" w:hAnsi="Arial" w:cs="Arial"/>
          <w:i/>
          <w:sz w:val="20"/>
          <w:szCs w:val="20"/>
        </w:rPr>
        <w:t>U</w:t>
      </w:r>
      <w:r w:rsidRPr="005A3A8B">
        <w:rPr>
          <w:rFonts w:ascii="Arial" w:hAnsi="Arial" w:cs="Arial"/>
          <w:i/>
          <w:sz w:val="20"/>
          <w:szCs w:val="20"/>
        </w:rPr>
        <w:t>SCH-</w:t>
      </w:r>
      <w:proofErr w:type="spellStart"/>
      <w:r w:rsidRPr="005A3A8B">
        <w:rPr>
          <w:rFonts w:ascii="Arial" w:hAnsi="Arial" w:cs="Arial"/>
          <w:i/>
          <w:sz w:val="20"/>
          <w:szCs w:val="20"/>
        </w:rPr>
        <w:t>TimeDomainResourceAllocationList</w:t>
      </w:r>
      <w:proofErr w:type="spellEnd"/>
      <w:r w:rsidRPr="005A3A8B">
        <w:rPr>
          <w:rFonts w:ascii="Arial" w:hAnsi="Arial" w:cs="Arial"/>
          <w:sz w:val="20"/>
          <w:szCs w:val="20"/>
        </w:rPr>
        <w:t xml:space="preserve"> IE </w:t>
      </w:r>
      <w:r>
        <w:rPr>
          <w:rFonts w:ascii="Arial" w:hAnsi="Arial" w:cs="Arial"/>
          <w:sz w:val="20"/>
          <w:szCs w:val="20"/>
        </w:rPr>
        <w:t>in a</w:t>
      </w:r>
      <w:r w:rsidRPr="005A3A8B">
        <w:rPr>
          <w:rFonts w:ascii="Arial" w:hAnsi="Arial" w:cs="Arial"/>
          <w:sz w:val="20"/>
          <w:szCs w:val="20"/>
        </w:rPr>
        <w:t xml:space="preserve"> UE specific </w:t>
      </w:r>
      <w:r>
        <w:rPr>
          <w:rFonts w:ascii="Arial" w:hAnsi="Arial" w:cs="Arial"/>
          <w:sz w:val="20"/>
          <w:szCs w:val="20"/>
        </w:rPr>
        <w:t xml:space="preserve">manner </w:t>
      </w:r>
      <w:r w:rsidRPr="005A3A8B">
        <w:rPr>
          <w:rFonts w:ascii="Arial" w:hAnsi="Arial" w:cs="Arial"/>
          <w:sz w:val="20"/>
          <w:szCs w:val="20"/>
        </w:rPr>
        <w:t xml:space="preserve">using </w:t>
      </w:r>
      <w:r w:rsidRPr="005A3A8B">
        <w:rPr>
          <w:rFonts w:ascii="Arial" w:hAnsi="Arial" w:cs="Arial"/>
          <w:i/>
          <w:sz w:val="20"/>
          <w:szCs w:val="20"/>
        </w:rPr>
        <w:t>P</w:t>
      </w:r>
      <w:r>
        <w:rPr>
          <w:rFonts w:ascii="Arial" w:hAnsi="Arial" w:cs="Arial"/>
          <w:i/>
          <w:sz w:val="20"/>
          <w:szCs w:val="20"/>
        </w:rPr>
        <w:t>U</w:t>
      </w:r>
      <w:r w:rsidRPr="005A3A8B">
        <w:rPr>
          <w:rFonts w:ascii="Arial" w:hAnsi="Arial" w:cs="Arial"/>
          <w:i/>
          <w:sz w:val="20"/>
          <w:szCs w:val="20"/>
        </w:rPr>
        <w:t>SCH-Config</w:t>
      </w:r>
      <w:r>
        <w:rPr>
          <w:rFonts w:ascii="Arial" w:hAnsi="Arial" w:cs="Arial"/>
          <w:sz w:val="20"/>
          <w:szCs w:val="20"/>
        </w:rPr>
        <w:t xml:space="preserve"> and using only values of k2 greater than 0 in the corresponding entries in the TDRA</w:t>
      </w:r>
      <w:r w:rsidRPr="005A3A8B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Moreover, NW can also use the default TDRA tables which also have minimum k2 &gt;0. </w:t>
      </w:r>
    </w:p>
    <w:p w14:paraId="5F8B20C0" w14:textId="77777777" w:rsidR="00F8021A" w:rsidRDefault="00F8021A" w:rsidP="005D3D94">
      <w:pPr>
        <w:jc w:val="both"/>
        <w:rPr>
          <w:rFonts w:ascii="Arial" w:hAnsi="Arial" w:cs="Arial"/>
          <w:sz w:val="20"/>
          <w:szCs w:val="20"/>
        </w:rPr>
      </w:pPr>
    </w:p>
    <w:p w14:paraId="777448F4" w14:textId="77777777" w:rsidR="00F8021A" w:rsidRPr="009E26B8" w:rsidRDefault="00F8021A" w:rsidP="009E26B8">
      <w:pPr>
        <w:pStyle w:val="Observation"/>
        <w:numPr>
          <w:ilvl w:val="0"/>
          <w:numId w:val="5"/>
        </w:numPr>
        <w:spacing w:line="254" w:lineRule="auto"/>
        <w:ind w:left="1701" w:hanging="1701"/>
        <w:rPr>
          <w:sz w:val="20"/>
          <w:szCs w:val="20"/>
        </w:rPr>
      </w:pPr>
      <w:bookmarkStart w:id="21" w:name="_Hlk5114437"/>
      <w:bookmarkStart w:id="22" w:name="_Toc5133496"/>
      <w:r w:rsidRPr="009E26B8">
        <w:rPr>
          <w:sz w:val="20"/>
          <w:szCs w:val="20"/>
        </w:rPr>
        <w:t xml:space="preserve">In Rel-15, </w:t>
      </w:r>
      <w:bookmarkEnd w:id="21"/>
      <w:r w:rsidRPr="009E26B8">
        <w:rPr>
          <w:sz w:val="20"/>
          <w:szCs w:val="20"/>
        </w:rPr>
        <w:t>NW has the option of configuring minimum k0 &gt;0 using k0 parameter in PDSCH-</w:t>
      </w:r>
      <w:proofErr w:type="spellStart"/>
      <w:r w:rsidRPr="009E26B8">
        <w:rPr>
          <w:sz w:val="20"/>
          <w:szCs w:val="20"/>
        </w:rPr>
        <w:t>TimeDomainResourceAllocation</w:t>
      </w:r>
      <w:proofErr w:type="spellEnd"/>
      <w:r w:rsidRPr="009E26B8">
        <w:rPr>
          <w:sz w:val="20"/>
          <w:szCs w:val="20"/>
        </w:rPr>
        <w:t xml:space="preserve"> in </w:t>
      </w:r>
      <w:proofErr w:type="spellStart"/>
      <w:r w:rsidRPr="009E26B8">
        <w:rPr>
          <w:sz w:val="20"/>
          <w:szCs w:val="20"/>
        </w:rPr>
        <w:t>pdsch</w:t>
      </w:r>
      <w:proofErr w:type="spellEnd"/>
      <w:r w:rsidRPr="009E26B8">
        <w:rPr>
          <w:sz w:val="20"/>
          <w:szCs w:val="20"/>
        </w:rPr>
        <w:t>-Config.</w:t>
      </w:r>
      <w:bookmarkEnd w:id="22"/>
    </w:p>
    <w:p w14:paraId="431FA55D" w14:textId="03111C63" w:rsidR="00D441C4" w:rsidRPr="009E26B8" w:rsidRDefault="00F8021A" w:rsidP="009E26B8">
      <w:pPr>
        <w:pStyle w:val="Observation"/>
        <w:numPr>
          <w:ilvl w:val="0"/>
          <w:numId w:val="5"/>
        </w:numPr>
        <w:spacing w:line="254" w:lineRule="auto"/>
        <w:ind w:left="1701" w:hanging="1701"/>
        <w:rPr>
          <w:sz w:val="20"/>
          <w:szCs w:val="20"/>
        </w:rPr>
      </w:pPr>
      <w:bookmarkStart w:id="23" w:name="_Toc5133497"/>
      <w:r w:rsidRPr="009E26B8">
        <w:rPr>
          <w:sz w:val="20"/>
          <w:szCs w:val="20"/>
        </w:rPr>
        <w:t xml:space="preserve">In Rel-15, </w:t>
      </w:r>
      <w:r w:rsidR="00D441C4" w:rsidRPr="009E26B8">
        <w:rPr>
          <w:sz w:val="20"/>
          <w:szCs w:val="20"/>
        </w:rPr>
        <w:t xml:space="preserve">NW has the option of configuring minimum k2 &gt;0 using k2 parameter in </w:t>
      </w:r>
      <w:r w:rsidRPr="009E26B8">
        <w:rPr>
          <w:sz w:val="20"/>
          <w:szCs w:val="20"/>
        </w:rPr>
        <w:t>P</w:t>
      </w:r>
      <w:r w:rsidR="0034275D">
        <w:rPr>
          <w:sz w:val="20"/>
          <w:szCs w:val="20"/>
        </w:rPr>
        <w:t>U</w:t>
      </w:r>
      <w:r w:rsidRPr="009E26B8">
        <w:rPr>
          <w:sz w:val="20"/>
          <w:szCs w:val="20"/>
        </w:rPr>
        <w:t>SCH-</w:t>
      </w:r>
      <w:proofErr w:type="spellStart"/>
      <w:r w:rsidRPr="009E26B8">
        <w:rPr>
          <w:sz w:val="20"/>
          <w:szCs w:val="20"/>
        </w:rPr>
        <w:t>TimeDomainResourceAllocation</w:t>
      </w:r>
      <w:proofErr w:type="spellEnd"/>
      <w:r w:rsidR="00D441C4" w:rsidRPr="009E26B8">
        <w:rPr>
          <w:sz w:val="20"/>
          <w:szCs w:val="20"/>
        </w:rPr>
        <w:t xml:space="preserve"> in </w:t>
      </w:r>
      <w:proofErr w:type="spellStart"/>
      <w:r w:rsidR="00D441C4" w:rsidRPr="009E26B8">
        <w:rPr>
          <w:sz w:val="20"/>
          <w:szCs w:val="20"/>
        </w:rPr>
        <w:t>pusch</w:t>
      </w:r>
      <w:proofErr w:type="spellEnd"/>
      <w:r w:rsidR="00D441C4" w:rsidRPr="009E26B8">
        <w:rPr>
          <w:sz w:val="20"/>
          <w:szCs w:val="20"/>
        </w:rPr>
        <w:t>-Config.</w:t>
      </w:r>
      <w:bookmarkEnd w:id="23"/>
    </w:p>
    <w:p w14:paraId="3017A9D7" w14:textId="77777777" w:rsidR="00F8021A" w:rsidRPr="00F8021A" w:rsidRDefault="00F8021A" w:rsidP="00F8021A">
      <w:pPr>
        <w:tabs>
          <w:tab w:val="left" w:pos="1701"/>
        </w:tabs>
        <w:spacing w:after="120" w:line="254" w:lineRule="auto"/>
        <w:ind w:left="1701"/>
        <w:jc w:val="both"/>
        <w:rPr>
          <w:rFonts w:ascii="Arial" w:hAnsi="Arial"/>
          <w:b/>
          <w:bCs/>
          <w:sz w:val="20"/>
          <w:szCs w:val="20"/>
          <w:lang w:eastAsia="ja-JP"/>
        </w:rPr>
      </w:pPr>
    </w:p>
    <w:p w14:paraId="16DB7AC5" w14:textId="77777777" w:rsidR="00D441C4" w:rsidRDefault="00107896" w:rsidP="005D3D94">
      <w:pPr>
        <w:jc w:val="both"/>
        <w:rPr>
          <w:rFonts w:ascii="Arial" w:hAnsi="Arial" w:cs="Arial"/>
          <w:sz w:val="20"/>
          <w:szCs w:val="20"/>
        </w:rPr>
      </w:pPr>
      <w:r w:rsidRPr="00107896">
        <w:rPr>
          <w:rFonts w:ascii="Arial" w:hAnsi="Arial" w:cs="Arial"/>
          <w:sz w:val="20"/>
          <w:szCs w:val="20"/>
        </w:rPr>
        <w:t>However, to take full advantage of the sleep opportunity-based power savings offered by cross-slot scheduling, it should be possible to ensure that a scheduling PDCCH in a slot does not schedule any A-CSI resource within the same slot, i.e. it should be feasible to allow a triggering offset for A-CSI that is non-zero.</w:t>
      </w:r>
      <w:r>
        <w:rPr>
          <w:rFonts w:ascii="Arial" w:hAnsi="Arial" w:cs="Arial"/>
          <w:sz w:val="20"/>
          <w:szCs w:val="20"/>
        </w:rPr>
        <w:t xml:space="preserve"> </w:t>
      </w:r>
      <w:r w:rsidR="00D441C4">
        <w:rPr>
          <w:rFonts w:ascii="Arial" w:hAnsi="Arial" w:cs="Arial"/>
          <w:sz w:val="20"/>
          <w:szCs w:val="20"/>
        </w:rPr>
        <w:t xml:space="preserve">Currently, the 38.214 has the following sentence in subclause 5.2.1.5.1, indicating that the aperiodic triggering offset is fixed to 0 unless some conditions are not met: </w:t>
      </w:r>
    </w:p>
    <w:p w14:paraId="7D018CFD" w14:textId="77777777" w:rsidR="00D441C4" w:rsidRPr="00D441C4" w:rsidRDefault="00D441C4" w:rsidP="005D3D94">
      <w:pPr>
        <w:jc w:val="both"/>
        <w:rPr>
          <w:rFonts w:ascii="Arial" w:hAnsi="Arial" w:cs="Arial"/>
          <w:i/>
          <w:sz w:val="20"/>
          <w:szCs w:val="20"/>
        </w:rPr>
      </w:pPr>
      <w:r w:rsidRPr="00D441C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If all the associated trigger states do not have the higher layer parameter </w:t>
      </w:r>
      <w:proofErr w:type="spellStart"/>
      <w:r w:rsidRPr="00D441C4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qcl</w:t>
      </w:r>
      <w:proofErr w:type="spellEnd"/>
      <w:r w:rsidRPr="00D441C4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-Type set to</w:t>
      </w:r>
      <w:r w:rsidRPr="00D441C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'QCL-</w:t>
      </w:r>
      <w:proofErr w:type="spellStart"/>
      <w:r w:rsidRPr="00D441C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TypeD</w:t>
      </w:r>
      <w:proofErr w:type="spellEnd"/>
      <w:r w:rsidRPr="00D441C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' in the corresponding TCI states and the PDCCH SCS is equal to the CSI-RS SCS, the CSI-RS triggering offset </w:t>
      </w:r>
      <m:oMath>
        <m:r>
          <w:rPr>
            <w:rFonts w:ascii="Cambria Math" w:eastAsia="Times New Roman" w:hAnsi="Cambria Math" w:cs="Times New Roman"/>
            <w:color w:val="000000"/>
            <w:sz w:val="20"/>
            <w:szCs w:val="20"/>
            <w:lang w:val="en-GB"/>
          </w:rPr>
          <m:t>X</m:t>
        </m:r>
      </m:oMath>
      <w:r w:rsidRPr="00D441C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is fixed to zero.</w:t>
      </w:r>
    </w:p>
    <w:p w14:paraId="3F8AB34E" w14:textId="77777777" w:rsidR="00BC4446" w:rsidRPr="009E26B8" w:rsidRDefault="00F8021A" w:rsidP="009E26B8">
      <w:pPr>
        <w:pStyle w:val="Observation"/>
        <w:numPr>
          <w:ilvl w:val="0"/>
          <w:numId w:val="5"/>
        </w:numPr>
        <w:spacing w:line="254" w:lineRule="auto"/>
        <w:ind w:left="1701" w:hanging="1701"/>
        <w:rPr>
          <w:sz w:val="20"/>
          <w:szCs w:val="20"/>
        </w:rPr>
      </w:pPr>
      <w:bookmarkStart w:id="24" w:name="_Hlk5130040"/>
      <w:bookmarkStart w:id="25" w:name="_Toc5133498"/>
      <w:r w:rsidRPr="009E26B8">
        <w:rPr>
          <w:sz w:val="20"/>
          <w:szCs w:val="20"/>
        </w:rPr>
        <w:t xml:space="preserve">In Rel-15, the </w:t>
      </w:r>
      <w:proofErr w:type="spellStart"/>
      <w:r w:rsidRPr="009E26B8">
        <w:rPr>
          <w:sz w:val="20"/>
          <w:szCs w:val="20"/>
        </w:rPr>
        <w:t>AperiodicCSITriggeringOffset</w:t>
      </w:r>
      <w:proofErr w:type="spellEnd"/>
      <w:r w:rsidRPr="009E26B8">
        <w:rPr>
          <w:sz w:val="20"/>
          <w:szCs w:val="20"/>
        </w:rPr>
        <w:t xml:space="preserve"> is fixed to 0  in some cases e.g.  if all the associated trigger states do not have the higher layer parameter </w:t>
      </w:r>
      <w:proofErr w:type="spellStart"/>
      <w:r w:rsidRPr="009E26B8">
        <w:rPr>
          <w:sz w:val="20"/>
          <w:szCs w:val="20"/>
        </w:rPr>
        <w:t>qcl</w:t>
      </w:r>
      <w:proofErr w:type="spellEnd"/>
      <w:r w:rsidRPr="009E26B8">
        <w:rPr>
          <w:sz w:val="20"/>
          <w:szCs w:val="20"/>
        </w:rPr>
        <w:t>-Type set to 'QCL-</w:t>
      </w:r>
      <w:proofErr w:type="spellStart"/>
      <w:r w:rsidRPr="009E26B8">
        <w:rPr>
          <w:sz w:val="20"/>
          <w:szCs w:val="20"/>
        </w:rPr>
        <w:t>TypeD</w:t>
      </w:r>
      <w:proofErr w:type="spellEnd"/>
      <w:r w:rsidRPr="009E26B8">
        <w:rPr>
          <w:sz w:val="20"/>
          <w:szCs w:val="20"/>
        </w:rPr>
        <w:t>' in the corresponding TCI states and the PDCCH SCS is equal to the CSI-RS SCS.</w:t>
      </w:r>
      <w:bookmarkEnd w:id="25"/>
    </w:p>
    <w:bookmarkEnd w:id="24"/>
    <w:p w14:paraId="470D98AB" w14:textId="77777777" w:rsidR="00BC4446" w:rsidRDefault="00BC4446" w:rsidP="00BC4446">
      <w:pPr>
        <w:pStyle w:val="Heading2"/>
        <w:rPr>
          <w:rFonts w:cs="Arial"/>
        </w:rPr>
      </w:pPr>
      <w:r>
        <w:rPr>
          <w:rFonts w:cs="Arial"/>
        </w:rPr>
        <w:t>2.2 Using Cross-slot scheduling</w:t>
      </w:r>
    </w:p>
    <w:p w14:paraId="6FA6B016" w14:textId="77777777" w:rsidR="00921D08" w:rsidRPr="00086E54" w:rsidRDefault="00921D08" w:rsidP="00921D0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086E54">
        <w:rPr>
          <w:rFonts w:ascii="Arial" w:hAnsi="Arial" w:cs="Arial"/>
          <w:sz w:val="20"/>
          <w:szCs w:val="20"/>
        </w:rPr>
        <w:t xml:space="preserve">o enable cross-slot power savings, in addition to PDSCH and PUSCH scheduling with minimum k0,k2 values, the UE needs to be also informed that the minimum </w:t>
      </w:r>
      <w:proofErr w:type="spellStart"/>
      <w:r w:rsidRPr="00086E54">
        <w:rPr>
          <w:rFonts w:ascii="Arial" w:hAnsi="Arial" w:cs="Arial"/>
          <w:sz w:val="20"/>
          <w:szCs w:val="20"/>
        </w:rPr>
        <w:t>aperiodicTriggeringOffset</w:t>
      </w:r>
      <w:proofErr w:type="spellEnd"/>
      <w:r w:rsidRPr="00086E54">
        <w:rPr>
          <w:rFonts w:ascii="Arial" w:hAnsi="Arial" w:cs="Arial"/>
          <w:sz w:val="20"/>
          <w:szCs w:val="20"/>
        </w:rPr>
        <w:t xml:space="preserve"> in NZP-CSI-RS-</w:t>
      </w:r>
      <w:proofErr w:type="spellStart"/>
      <w:r w:rsidRPr="00086E54">
        <w:rPr>
          <w:rFonts w:ascii="Arial" w:hAnsi="Arial" w:cs="Arial"/>
          <w:sz w:val="20"/>
          <w:szCs w:val="20"/>
        </w:rPr>
        <w:t>ResourceSet</w:t>
      </w:r>
      <w:proofErr w:type="spellEnd"/>
      <w:r w:rsidRPr="00086E54">
        <w:rPr>
          <w:rFonts w:ascii="Arial" w:hAnsi="Arial" w:cs="Arial"/>
          <w:sz w:val="20"/>
          <w:szCs w:val="20"/>
        </w:rPr>
        <w:t xml:space="preserve"> is greater than 0, which can be done by allowing such configuration in Rel-16. </w:t>
      </w:r>
    </w:p>
    <w:p w14:paraId="68BE1F45" w14:textId="77777777" w:rsidR="00921D08" w:rsidRPr="00086E54" w:rsidRDefault="00921D08" w:rsidP="00921D08">
      <w:pPr>
        <w:pStyle w:val="Proposal"/>
        <w:numPr>
          <w:ilvl w:val="0"/>
          <w:numId w:val="4"/>
        </w:numPr>
        <w:tabs>
          <w:tab w:val="clear" w:pos="1304"/>
        </w:tabs>
        <w:spacing w:line="254" w:lineRule="auto"/>
        <w:ind w:left="1701" w:hanging="1701"/>
        <w:rPr>
          <w:rFonts w:cs="Arial"/>
          <w:sz w:val="20"/>
          <w:szCs w:val="20"/>
        </w:rPr>
      </w:pPr>
      <w:bookmarkStart w:id="26" w:name="_Toc5133596"/>
      <w:r w:rsidRPr="00086E54">
        <w:rPr>
          <w:sz w:val="20"/>
          <w:szCs w:val="20"/>
        </w:rPr>
        <w:t xml:space="preserve">In Rel-16, allow </w:t>
      </w:r>
      <w:proofErr w:type="spellStart"/>
      <w:r w:rsidRPr="00086E54">
        <w:rPr>
          <w:rFonts w:cs="Arial"/>
          <w:i/>
          <w:sz w:val="20"/>
          <w:szCs w:val="20"/>
        </w:rPr>
        <w:t>aperiodicTriggeringOffset</w:t>
      </w:r>
      <w:proofErr w:type="spellEnd"/>
      <w:r w:rsidRPr="00086E54">
        <w:rPr>
          <w:rFonts w:cs="Arial"/>
          <w:sz w:val="20"/>
          <w:szCs w:val="20"/>
        </w:rPr>
        <w:t xml:space="preserve"> to be greater than 0 for all QCL types.</w:t>
      </w:r>
      <w:bookmarkEnd w:id="26"/>
      <w:r w:rsidRPr="00086E54">
        <w:rPr>
          <w:sz w:val="20"/>
          <w:szCs w:val="20"/>
        </w:rPr>
        <w:t xml:space="preserve"> </w:t>
      </w:r>
    </w:p>
    <w:p w14:paraId="60C28DD4" w14:textId="2A29AB94" w:rsidR="00921D08" w:rsidRPr="002F44DE" w:rsidRDefault="00921D08" w:rsidP="00921D08">
      <w:pPr>
        <w:pStyle w:val="Proposal"/>
        <w:numPr>
          <w:ilvl w:val="0"/>
          <w:numId w:val="4"/>
        </w:numPr>
        <w:tabs>
          <w:tab w:val="clear" w:pos="1304"/>
        </w:tabs>
        <w:spacing w:line="254" w:lineRule="auto"/>
        <w:ind w:left="1701" w:hanging="1701"/>
        <w:rPr>
          <w:sz w:val="20"/>
          <w:szCs w:val="20"/>
        </w:rPr>
      </w:pPr>
      <w:bookmarkStart w:id="27" w:name="_Toc5133597"/>
      <w:r w:rsidRPr="002F44DE">
        <w:rPr>
          <w:sz w:val="20"/>
          <w:szCs w:val="20"/>
        </w:rPr>
        <w:t>For cross-slot scheduling, allow</w:t>
      </w:r>
      <w:r w:rsidR="005B3397" w:rsidRPr="002F44DE">
        <w:rPr>
          <w:sz w:val="20"/>
          <w:szCs w:val="20"/>
        </w:rPr>
        <w:t>ed</w:t>
      </w:r>
      <w:r w:rsidRPr="002F44DE">
        <w:rPr>
          <w:sz w:val="20"/>
          <w:szCs w:val="20"/>
        </w:rPr>
        <w:t xml:space="preserve"> configuration</w:t>
      </w:r>
      <w:r w:rsidR="00C2774A">
        <w:rPr>
          <w:sz w:val="20"/>
          <w:szCs w:val="20"/>
        </w:rPr>
        <w:t>s</w:t>
      </w:r>
      <w:r w:rsidRPr="002F44DE">
        <w:rPr>
          <w:sz w:val="20"/>
          <w:szCs w:val="20"/>
        </w:rPr>
        <w:t xml:space="preserve"> of TDRA for </w:t>
      </w:r>
      <w:r w:rsidR="005B3397" w:rsidRPr="002F44DE">
        <w:rPr>
          <w:sz w:val="20"/>
          <w:szCs w:val="20"/>
        </w:rPr>
        <w:t xml:space="preserve">USS based </w:t>
      </w:r>
      <w:r w:rsidRPr="002F44DE">
        <w:rPr>
          <w:sz w:val="20"/>
          <w:szCs w:val="20"/>
        </w:rPr>
        <w:t>DL/UL scheduling should have a minimum k0 &gt;0 and minimum k2 &gt;0.</w:t>
      </w:r>
      <w:bookmarkEnd w:id="27"/>
    </w:p>
    <w:p w14:paraId="22C7F035" w14:textId="77777777" w:rsidR="00921D08" w:rsidRDefault="00921D08" w:rsidP="00FD6E34">
      <w:pPr>
        <w:jc w:val="both"/>
        <w:rPr>
          <w:rFonts w:ascii="Arial" w:hAnsi="Arial" w:cs="Arial"/>
          <w:sz w:val="20"/>
          <w:szCs w:val="20"/>
        </w:rPr>
      </w:pPr>
    </w:p>
    <w:p w14:paraId="6B56F432" w14:textId="085769CA" w:rsidR="00FD6E34" w:rsidRPr="00086E54" w:rsidRDefault="00FD6E34" w:rsidP="00FD6E34">
      <w:pPr>
        <w:jc w:val="both"/>
        <w:rPr>
          <w:rFonts w:ascii="Arial" w:hAnsi="Arial" w:cs="Arial"/>
          <w:sz w:val="20"/>
          <w:szCs w:val="20"/>
        </w:rPr>
      </w:pPr>
      <w:r w:rsidRPr="00086E54">
        <w:rPr>
          <w:rFonts w:ascii="Arial" w:hAnsi="Arial" w:cs="Arial"/>
          <w:sz w:val="20"/>
          <w:szCs w:val="20"/>
        </w:rPr>
        <w:t xml:space="preserve">System-level evaluation results for cross-slot scheduling </w:t>
      </w:r>
      <w:r w:rsidR="00801910" w:rsidRPr="00086E54">
        <w:rPr>
          <w:rFonts w:ascii="Arial" w:hAnsi="Arial" w:cs="Arial"/>
          <w:sz w:val="20"/>
          <w:szCs w:val="20"/>
        </w:rPr>
        <w:t>were evaluated in the SI</w:t>
      </w:r>
      <w:r w:rsidR="00544E09" w:rsidRPr="00086E54">
        <w:rPr>
          <w:rFonts w:ascii="Arial" w:hAnsi="Arial" w:cs="Arial"/>
          <w:sz w:val="20"/>
          <w:szCs w:val="20"/>
        </w:rPr>
        <w:t xml:space="preserve">, including [3] </w:t>
      </w:r>
      <w:r w:rsidR="00061346" w:rsidRPr="00086E54">
        <w:rPr>
          <w:rFonts w:ascii="Arial" w:hAnsi="Arial" w:cs="Arial"/>
          <w:sz w:val="20"/>
          <w:szCs w:val="20"/>
        </w:rPr>
        <w:t>and</w:t>
      </w:r>
      <w:r w:rsidR="00544E09" w:rsidRPr="00086E54">
        <w:rPr>
          <w:rFonts w:ascii="Arial" w:hAnsi="Arial" w:cs="Arial"/>
          <w:sz w:val="20"/>
          <w:szCs w:val="20"/>
        </w:rPr>
        <w:t xml:space="preserve"> other results </w:t>
      </w:r>
      <w:r w:rsidR="00061346">
        <w:rPr>
          <w:rFonts w:ascii="Arial" w:hAnsi="Arial" w:cs="Arial"/>
          <w:sz w:val="20"/>
          <w:szCs w:val="20"/>
        </w:rPr>
        <w:t xml:space="preserve">captured </w:t>
      </w:r>
      <w:r w:rsidR="00544E09" w:rsidRPr="00086E54">
        <w:rPr>
          <w:rFonts w:ascii="Arial" w:hAnsi="Arial" w:cs="Arial"/>
          <w:sz w:val="20"/>
          <w:szCs w:val="20"/>
        </w:rPr>
        <w:t>in the TR 38.840</w:t>
      </w:r>
      <w:r w:rsidRPr="00086E54">
        <w:rPr>
          <w:rFonts w:ascii="Arial" w:hAnsi="Arial" w:cs="Arial"/>
          <w:sz w:val="20"/>
          <w:szCs w:val="20"/>
        </w:rPr>
        <w:t xml:space="preserve">. The </w:t>
      </w:r>
      <w:r w:rsidR="00544E09" w:rsidRPr="00086E54">
        <w:rPr>
          <w:rFonts w:ascii="Arial" w:hAnsi="Arial" w:cs="Arial"/>
          <w:sz w:val="20"/>
          <w:szCs w:val="20"/>
        </w:rPr>
        <w:t xml:space="preserve">results </w:t>
      </w:r>
      <w:r w:rsidRPr="00086E54">
        <w:rPr>
          <w:rFonts w:ascii="Arial" w:hAnsi="Arial" w:cs="Arial"/>
          <w:sz w:val="20"/>
          <w:szCs w:val="20"/>
        </w:rPr>
        <w:t xml:space="preserve">indicate that always using cross-slot scheduling negatively impacts scheduling delay and throughput, especially for minimum k0&gt;1. </w:t>
      </w:r>
      <w:r w:rsidR="00801910" w:rsidRPr="00086E54">
        <w:rPr>
          <w:rFonts w:ascii="Arial" w:hAnsi="Arial" w:cs="Arial"/>
          <w:sz w:val="20"/>
          <w:szCs w:val="20"/>
        </w:rPr>
        <w:t>In fact</w:t>
      </w:r>
      <w:r w:rsidRPr="00086E54">
        <w:rPr>
          <w:rFonts w:ascii="Arial" w:hAnsi="Arial" w:cs="Arial"/>
          <w:sz w:val="20"/>
          <w:szCs w:val="20"/>
        </w:rPr>
        <w:t xml:space="preserve">, k0&gt;1 </w:t>
      </w:r>
      <w:r w:rsidR="00801910" w:rsidRPr="00086E54">
        <w:rPr>
          <w:rFonts w:ascii="Arial" w:hAnsi="Arial" w:cs="Arial"/>
          <w:sz w:val="20"/>
          <w:szCs w:val="20"/>
        </w:rPr>
        <w:t>can</w:t>
      </w:r>
      <w:r w:rsidR="00061346">
        <w:rPr>
          <w:rFonts w:ascii="Arial" w:hAnsi="Arial" w:cs="Arial"/>
          <w:sz w:val="20"/>
          <w:szCs w:val="20"/>
        </w:rPr>
        <w:t xml:space="preserve">, </w:t>
      </w:r>
      <w:r w:rsidR="00544E09" w:rsidRPr="00086E54">
        <w:rPr>
          <w:rFonts w:ascii="Arial" w:hAnsi="Arial" w:cs="Arial"/>
          <w:sz w:val="20"/>
          <w:szCs w:val="20"/>
        </w:rPr>
        <w:t>in some cases</w:t>
      </w:r>
      <w:r w:rsidR="00061346">
        <w:rPr>
          <w:rFonts w:ascii="Arial" w:hAnsi="Arial" w:cs="Arial"/>
          <w:sz w:val="20"/>
          <w:szCs w:val="20"/>
        </w:rPr>
        <w:t xml:space="preserve">, </w:t>
      </w:r>
      <w:r w:rsidR="00544E09" w:rsidRPr="00086E54">
        <w:rPr>
          <w:rFonts w:ascii="Arial" w:hAnsi="Arial" w:cs="Arial"/>
          <w:sz w:val="20"/>
          <w:szCs w:val="20"/>
        </w:rPr>
        <w:t xml:space="preserve"> </w:t>
      </w:r>
      <w:r w:rsidRPr="00086E54">
        <w:rPr>
          <w:rFonts w:ascii="Arial" w:hAnsi="Arial" w:cs="Arial"/>
          <w:sz w:val="20"/>
          <w:szCs w:val="20"/>
        </w:rPr>
        <w:t xml:space="preserve">lead to additional power consumption </w:t>
      </w:r>
      <w:r w:rsidR="00801910" w:rsidRPr="00086E54">
        <w:rPr>
          <w:rFonts w:ascii="Arial" w:hAnsi="Arial" w:cs="Arial"/>
          <w:sz w:val="20"/>
          <w:szCs w:val="20"/>
        </w:rPr>
        <w:t>and further degradation in throughput</w:t>
      </w:r>
      <w:r w:rsidRPr="00086E54">
        <w:rPr>
          <w:rFonts w:ascii="Arial" w:hAnsi="Arial" w:cs="Arial"/>
          <w:sz w:val="20"/>
          <w:szCs w:val="20"/>
        </w:rPr>
        <w:t>.</w:t>
      </w:r>
      <w:r w:rsidR="00544E09" w:rsidRPr="00086E54">
        <w:rPr>
          <w:rFonts w:ascii="Arial" w:hAnsi="Arial" w:cs="Arial"/>
          <w:sz w:val="20"/>
          <w:szCs w:val="20"/>
        </w:rPr>
        <w:t xml:space="preserve"> </w:t>
      </w:r>
      <w:r w:rsidRPr="00086E54">
        <w:rPr>
          <w:rFonts w:ascii="Arial" w:hAnsi="Arial" w:cs="Arial"/>
          <w:sz w:val="20"/>
          <w:szCs w:val="20"/>
        </w:rPr>
        <w:t xml:space="preserve"> </w:t>
      </w:r>
    </w:p>
    <w:p w14:paraId="01E3254B" w14:textId="77777777" w:rsidR="005D3D94" w:rsidRPr="009E26B8" w:rsidRDefault="00544E09" w:rsidP="009E26B8">
      <w:pPr>
        <w:pStyle w:val="Observation"/>
        <w:numPr>
          <w:ilvl w:val="0"/>
          <w:numId w:val="5"/>
        </w:numPr>
        <w:spacing w:line="254" w:lineRule="auto"/>
        <w:ind w:left="1701" w:hanging="1701"/>
        <w:rPr>
          <w:sz w:val="20"/>
          <w:szCs w:val="20"/>
        </w:rPr>
      </w:pPr>
      <w:bookmarkStart w:id="28" w:name="_Toc5133499"/>
      <w:r w:rsidRPr="009E26B8">
        <w:rPr>
          <w:sz w:val="20"/>
          <w:szCs w:val="20"/>
        </w:rPr>
        <w:t>Always using cross-slot scheduling negatively impacts scheduling delay and throughput, especially for minimum k0&gt;1.</w:t>
      </w:r>
      <w:bookmarkEnd w:id="28"/>
    </w:p>
    <w:p w14:paraId="021A5CEE" w14:textId="59D29F06" w:rsidR="0082332B" w:rsidRPr="00086E54" w:rsidRDefault="0082332B" w:rsidP="0082332B">
      <w:pPr>
        <w:jc w:val="both"/>
        <w:rPr>
          <w:rFonts w:ascii="Arial" w:hAnsi="Arial" w:cs="Arial"/>
          <w:sz w:val="20"/>
          <w:szCs w:val="20"/>
        </w:rPr>
      </w:pPr>
      <w:r w:rsidRPr="00086E54">
        <w:rPr>
          <w:rFonts w:ascii="Arial" w:hAnsi="Arial" w:cs="Arial"/>
          <w:sz w:val="20"/>
          <w:szCs w:val="20"/>
        </w:rPr>
        <w:t xml:space="preserve">Therefore, mechanisms for faster adaptation between cross-slot scheduling and regular scheduling are needed to address throughput/performance impact. A simple way to enable faster adaptation is to configure two TDRA tables e.g. for PDSCH, one table (Table 1) with a minimum k0 greater than X and another table (Table 2) with no restriction on minimum k0 value (e.g. can be 0). Then, the power savings can be achieved by indicating the UE to use Table 1 for power savings using cross-slot scheduling techniques and switch to use Table 2 for regular scheduling. The switching can be </w:t>
      </w:r>
      <w:r w:rsidR="005D39FF" w:rsidRPr="00086E54">
        <w:rPr>
          <w:rFonts w:ascii="Arial" w:hAnsi="Arial" w:cs="Arial"/>
          <w:sz w:val="20"/>
          <w:szCs w:val="20"/>
        </w:rPr>
        <w:t>trigger</w:t>
      </w:r>
      <w:r w:rsidR="005D39FF">
        <w:rPr>
          <w:rFonts w:ascii="Arial" w:hAnsi="Arial" w:cs="Arial"/>
          <w:sz w:val="20"/>
          <w:szCs w:val="20"/>
        </w:rPr>
        <w:t>ed</w:t>
      </w:r>
      <w:r w:rsidR="005B3397" w:rsidRPr="00086E54">
        <w:rPr>
          <w:rFonts w:ascii="Arial" w:hAnsi="Arial" w:cs="Arial"/>
          <w:sz w:val="20"/>
          <w:szCs w:val="20"/>
        </w:rPr>
        <w:t xml:space="preserve"> </w:t>
      </w:r>
      <w:r w:rsidRPr="00086E54">
        <w:rPr>
          <w:rFonts w:ascii="Arial" w:hAnsi="Arial" w:cs="Arial"/>
          <w:sz w:val="20"/>
          <w:szCs w:val="20"/>
        </w:rPr>
        <w:t xml:space="preserve">via explicit L1 or MAC based signaling and can be done accordingly at the onset/end of traffic burst. An example is shown in below Figure. </w:t>
      </w:r>
      <w:r w:rsidR="00B52588">
        <w:rPr>
          <w:rFonts w:ascii="Arial" w:hAnsi="Arial" w:cs="Arial"/>
          <w:sz w:val="20"/>
          <w:szCs w:val="20"/>
        </w:rPr>
        <w:t>The same principle can be applied for PUSCH as well.</w:t>
      </w:r>
    </w:p>
    <w:p w14:paraId="486BD028" w14:textId="77777777" w:rsidR="0082332B" w:rsidRDefault="0082332B" w:rsidP="0082332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C5B43DC" wp14:editId="7447149A">
            <wp:extent cx="5963285" cy="10020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D7A1F" w14:textId="77777777" w:rsidR="0082332B" w:rsidRDefault="0082332B" w:rsidP="0082332B">
      <w:pPr>
        <w:pStyle w:val="Caption"/>
        <w:jc w:val="both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. Illustration of switching between cross-slot and same slot scheduling. </w:t>
      </w:r>
    </w:p>
    <w:p w14:paraId="64E2E987" w14:textId="77777777" w:rsidR="00544E09" w:rsidRDefault="00544E09" w:rsidP="00544E09">
      <w:pPr>
        <w:tabs>
          <w:tab w:val="left" w:pos="4350"/>
        </w:tabs>
        <w:jc w:val="both"/>
        <w:rPr>
          <w:rFonts w:ascii="Arial" w:hAnsi="Arial" w:cs="Arial"/>
        </w:rPr>
      </w:pPr>
    </w:p>
    <w:p w14:paraId="7025BA07" w14:textId="77777777" w:rsidR="0082332B" w:rsidRPr="00E8653E" w:rsidRDefault="005D3D94" w:rsidP="0082332B">
      <w:pPr>
        <w:pStyle w:val="Proposal"/>
        <w:numPr>
          <w:ilvl w:val="0"/>
          <w:numId w:val="4"/>
        </w:numPr>
        <w:tabs>
          <w:tab w:val="clear" w:pos="1304"/>
        </w:tabs>
        <w:spacing w:line="254" w:lineRule="auto"/>
        <w:ind w:left="1701" w:hanging="1701"/>
        <w:rPr>
          <w:sz w:val="20"/>
          <w:szCs w:val="20"/>
        </w:rPr>
      </w:pPr>
      <w:bookmarkStart w:id="29" w:name="_Toc5133598"/>
      <w:r w:rsidRPr="00E8653E">
        <w:rPr>
          <w:sz w:val="20"/>
          <w:szCs w:val="20"/>
        </w:rPr>
        <w:t xml:space="preserve">For switching between cross-slot scheduling and regular scheduling (i.e. without cross-slot restriction), allow configuration of two TDRA tables in </w:t>
      </w:r>
      <w:proofErr w:type="spellStart"/>
      <w:r w:rsidRPr="00E8653E">
        <w:rPr>
          <w:sz w:val="20"/>
          <w:szCs w:val="20"/>
        </w:rPr>
        <w:t>pdsch</w:t>
      </w:r>
      <w:proofErr w:type="spellEnd"/>
      <w:r w:rsidRPr="00E8653E">
        <w:rPr>
          <w:sz w:val="20"/>
          <w:szCs w:val="20"/>
        </w:rPr>
        <w:t>-Config</w:t>
      </w:r>
      <w:bookmarkEnd w:id="29"/>
      <w:r w:rsidRPr="00E8653E">
        <w:rPr>
          <w:sz w:val="20"/>
          <w:szCs w:val="20"/>
        </w:rPr>
        <w:t xml:space="preserve"> </w:t>
      </w:r>
    </w:p>
    <w:p w14:paraId="725EA483" w14:textId="77777777" w:rsidR="005D3D94" w:rsidRPr="00E8653E" w:rsidRDefault="005D3D94" w:rsidP="0082332B">
      <w:pPr>
        <w:pStyle w:val="Proposal"/>
        <w:numPr>
          <w:ilvl w:val="1"/>
          <w:numId w:val="4"/>
        </w:numPr>
        <w:spacing w:line="254" w:lineRule="auto"/>
        <w:rPr>
          <w:sz w:val="20"/>
          <w:szCs w:val="20"/>
        </w:rPr>
      </w:pPr>
      <w:bookmarkStart w:id="30" w:name="_Toc5133599"/>
      <w:r w:rsidRPr="00E8653E">
        <w:rPr>
          <w:sz w:val="20"/>
          <w:szCs w:val="20"/>
        </w:rPr>
        <w:t xml:space="preserve">first </w:t>
      </w:r>
      <w:proofErr w:type="spellStart"/>
      <w:r w:rsidRPr="00E8653E">
        <w:rPr>
          <w:sz w:val="20"/>
          <w:szCs w:val="20"/>
        </w:rPr>
        <w:t>pdsch-TimeDomainAllocationList</w:t>
      </w:r>
      <w:proofErr w:type="spellEnd"/>
      <w:r w:rsidRPr="00E8653E">
        <w:rPr>
          <w:sz w:val="20"/>
          <w:szCs w:val="20"/>
        </w:rPr>
        <w:t xml:space="preserve"> provided in </w:t>
      </w:r>
      <w:proofErr w:type="spellStart"/>
      <w:r w:rsidRPr="00E8653E">
        <w:rPr>
          <w:sz w:val="20"/>
          <w:szCs w:val="20"/>
        </w:rPr>
        <w:t>pdsch</w:t>
      </w:r>
      <w:proofErr w:type="spellEnd"/>
      <w:r w:rsidRPr="00E8653E">
        <w:rPr>
          <w:sz w:val="20"/>
          <w:szCs w:val="20"/>
        </w:rPr>
        <w:t xml:space="preserve">-Config </w:t>
      </w:r>
      <w:r w:rsidR="0082332B" w:rsidRPr="00E8653E">
        <w:rPr>
          <w:sz w:val="20"/>
          <w:szCs w:val="20"/>
        </w:rPr>
        <w:t>with no restriction on minimum k0</w:t>
      </w:r>
      <w:bookmarkEnd w:id="30"/>
    </w:p>
    <w:p w14:paraId="33DA2D1A" w14:textId="77777777" w:rsidR="005D3D94" w:rsidRPr="00201D8B" w:rsidRDefault="005D3D94" w:rsidP="005D3D94">
      <w:pPr>
        <w:pStyle w:val="Proposal"/>
        <w:numPr>
          <w:ilvl w:val="1"/>
          <w:numId w:val="4"/>
        </w:numPr>
        <w:spacing w:line="254" w:lineRule="auto"/>
        <w:rPr>
          <w:sz w:val="20"/>
          <w:szCs w:val="20"/>
        </w:rPr>
      </w:pPr>
      <w:bookmarkStart w:id="31" w:name="_Toc5133600"/>
      <w:r w:rsidRPr="00E8653E">
        <w:rPr>
          <w:sz w:val="20"/>
          <w:szCs w:val="20"/>
        </w:rPr>
        <w:t xml:space="preserve">second </w:t>
      </w:r>
      <w:proofErr w:type="spellStart"/>
      <w:r w:rsidRPr="00E8653E">
        <w:rPr>
          <w:sz w:val="20"/>
          <w:szCs w:val="20"/>
        </w:rPr>
        <w:t>pdsch-TimeDomainAllocationList</w:t>
      </w:r>
      <w:proofErr w:type="spellEnd"/>
      <w:r w:rsidRPr="00E8653E">
        <w:rPr>
          <w:sz w:val="20"/>
          <w:szCs w:val="20"/>
        </w:rPr>
        <w:t xml:space="preserve"> provided in </w:t>
      </w:r>
      <w:proofErr w:type="spellStart"/>
      <w:r w:rsidRPr="00E8653E">
        <w:rPr>
          <w:sz w:val="20"/>
          <w:szCs w:val="20"/>
        </w:rPr>
        <w:t>pdsch</w:t>
      </w:r>
      <w:proofErr w:type="spellEnd"/>
      <w:r w:rsidRPr="00E8653E">
        <w:rPr>
          <w:sz w:val="20"/>
          <w:szCs w:val="20"/>
        </w:rPr>
        <w:t>-Config with a minimum k0 &gt;</w:t>
      </w:r>
      <w:r w:rsidR="000D6599" w:rsidRPr="00E8653E">
        <w:rPr>
          <w:sz w:val="20"/>
          <w:szCs w:val="20"/>
        </w:rPr>
        <w:t>X</w:t>
      </w:r>
      <w:bookmarkEnd w:id="31"/>
    </w:p>
    <w:p w14:paraId="54010D7E" w14:textId="4EB3ABD4" w:rsidR="005D3D94" w:rsidRPr="00E8653E" w:rsidRDefault="005D3D94" w:rsidP="00E8653E">
      <w:pPr>
        <w:pStyle w:val="Proposal"/>
        <w:numPr>
          <w:ilvl w:val="0"/>
          <w:numId w:val="4"/>
        </w:numPr>
        <w:tabs>
          <w:tab w:val="clear" w:pos="1304"/>
        </w:tabs>
        <w:spacing w:line="254" w:lineRule="auto"/>
        <w:ind w:left="1701" w:hanging="1701"/>
        <w:rPr>
          <w:sz w:val="20"/>
          <w:szCs w:val="20"/>
        </w:rPr>
      </w:pPr>
      <w:bookmarkStart w:id="32" w:name="_Toc5133601"/>
      <w:r w:rsidRPr="00E8653E">
        <w:rPr>
          <w:sz w:val="20"/>
          <w:szCs w:val="20"/>
        </w:rPr>
        <w:t>When two TDRA tables are configured for the UE i.e. Table 1 with minimum k0</w:t>
      </w:r>
      <w:r w:rsidR="005D39FF">
        <w:rPr>
          <w:sz w:val="20"/>
          <w:szCs w:val="20"/>
        </w:rPr>
        <w:t>&gt;</w:t>
      </w:r>
      <w:r w:rsidRPr="00E8653E">
        <w:rPr>
          <w:sz w:val="20"/>
          <w:szCs w:val="20"/>
        </w:rPr>
        <w:t xml:space="preserve"> X and Table 2 with minimum k0 = 0. Triggering between Table 1 or Table 2 is based on L1 (e.g. PDSCH reception) or MAC CE signaling.</w:t>
      </w:r>
      <w:bookmarkEnd w:id="32"/>
      <w:r w:rsidRPr="00E8653E">
        <w:rPr>
          <w:sz w:val="20"/>
          <w:szCs w:val="20"/>
        </w:rPr>
        <w:t xml:space="preserve"> </w:t>
      </w:r>
    </w:p>
    <w:p w14:paraId="476F8CD0" w14:textId="77777777" w:rsidR="00E80E2B" w:rsidRDefault="00E80E2B" w:rsidP="00FD6E34">
      <w:pPr>
        <w:tabs>
          <w:tab w:val="left" w:pos="4350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D79F2F0" w14:textId="0C35095F" w:rsidR="00A92DB3" w:rsidRPr="00C51CF9" w:rsidRDefault="00DA4DC1" w:rsidP="00A92DB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86E54">
        <w:rPr>
          <w:rFonts w:ascii="Arial" w:hAnsi="Arial" w:cs="Arial"/>
          <w:sz w:val="20"/>
          <w:szCs w:val="20"/>
        </w:rPr>
        <w:t>Another option is to create a TDRA table with larger number of entries (some targeting regular scheduling and some targeting cross-slot scheduling) and enable and disable some of the time domain resource allocation values based on the triggering.</w:t>
      </w:r>
      <w:r w:rsidR="00C51CF9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E845D3">
        <w:rPr>
          <w:rFonts w:ascii="Arial" w:hAnsi="Arial" w:cs="Arial"/>
          <w:sz w:val="20"/>
          <w:szCs w:val="20"/>
        </w:rPr>
        <w:t>M</w:t>
      </w:r>
      <w:r w:rsidR="00A92DB3" w:rsidRPr="00A92DB3">
        <w:rPr>
          <w:rFonts w:ascii="Arial" w:hAnsi="Arial" w:cs="Arial"/>
          <w:sz w:val="20"/>
          <w:szCs w:val="20"/>
        </w:rPr>
        <w:t>oving the UE from regular scheduling to the cross-slot</w:t>
      </w:r>
      <w:r w:rsidR="000B7759">
        <w:rPr>
          <w:rFonts w:ascii="Arial" w:hAnsi="Arial" w:cs="Arial"/>
          <w:sz w:val="20"/>
          <w:szCs w:val="20"/>
        </w:rPr>
        <w:t xml:space="preserve"> can be done through timer-based mechanism such as</w:t>
      </w:r>
      <w:r w:rsidR="00A92DB3" w:rsidRPr="00A92DB3">
        <w:rPr>
          <w:rFonts w:ascii="Arial" w:hAnsi="Arial" w:cs="Arial"/>
          <w:sz w:val="20"/>
          <w:szCs w:val="20"/>
        </w:rPr>
        <w:t xml:space="preserve"> after </w:t>
      </w:r>
      <w:r w:rsidR="006D74DB">
        <w:rPr>
          <w:rFonts w:ascii="Arial" w:hAnsi="Arial" w:cs="Arial"/>
          <w:sz w:val="20"/>
          <w:szCs w:val="20"/>
        </w:rPr>
        <w:t>several</w:t>
      </w:r>
      <w:r w:rsidR="000B7759">
        <w:rPr>
          <w:rFonts w:ascii="Arial" w:hAnsi="Arial" w:cs="Arial"/>
          <w:sz w:val="20"/>
          <w:szCs w:val="20"/>
        </w:rPr>
        <w:t xml:space="preserve"> slots since UE received </w:t>
      </w:r>
      <w:r w:rsidR="00A92DB3" w:rsidRPr="00A92DB3">
        <w:rPr>
          <w:rFonts w:ascii="Arial" w:hAnsi="Arial" w:cs="Arial"/>
          <w:sz w:val="20"/>
          <w:szCs w:val="20"/>
        </w:rPr>
        <w:t xml:space="preserve">scheduling PDCCH </w:t>
      </w:r>
      <w:r w:rsidR="00CF3C77">
        <w:rPr>
          <w:rFonts w:ascii="Arial" w:hAnsi="Arial" w:cs="Arial"/>
          <w:sz w:val="20"/>
          <w:szCs w:val="20"/>
        </w:rPr>
        <w:t xml:space="preserve">with DCI </w:t>
      </w:r>
      <w:r w:rsidR="00A92DB3" w:rsidRPr="00A92DB3">
        <w:rPr>
          <w:rFonts w:ascii="Arial" w:hAnsi="Arial" w:cs="Arial"/>
          <w:sz w:val="20"/>
          <w:szCs w:val="20"/>
        </w:rPr>
        <w:t>format</w:t>
      </w:r>
      <w:r w:rsidR="00CF3C77">
        <w:rPr>
          <w:rFonts w:ascii="Arial" w:hAnsi="Arial" w:cs="Arial"/>
          <w:sz w:val="20"/>
          <w:szCs w:val="20"/>
        </w:rPr>
        <w:t>s</w:t>
      </w:r>
      <w:r w:rsidR="00A92DB3" w:rsidRPr="00A92DB3">
        <w:rPr>
          <w:rFonts w:ascii="Arial" w:hAnsi="Arial" w:cs="Arial"/>
          <w:sz w:val="20"/>
          <w:szCs w:val="20"/>
        </w:rPr>
        <w:t xml:space="preserve"> 1-0/1-1.</w:t>
      </w:r>
    </w:p>
    <w:p w14:paraId="6A699FD3" w14:textId="77777777" w:rsidR="00A92DB3" w:rsidRDefault="00A92DB3" w:rsidP="00FD6E34">
      <w:pPr>
        <w:tabs>
          <w:tab w:val="left" w:pos="4350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EF6F17F" w14:textId="2AB4BA81" w:rsidR="008E1348" w:rsidRDefault="008E1348" w:rsidP="008E1348">
      <w:pPr>
        <w:pStyle w:val="Heading2"/>
        <w:rPr>
          <w:rFonts w:cs="Arial"/>
        </w:rPr>
      </w:pPr>
      <w:r>
        <w:rPr>
          <w:rFonts w:cs="Arial"/>
        </w:rPr>
        <w:t>2.3 Applicable offset values</w:t>
      </w:r>
    </w:p>
    <w:p w14:paraId="414D6A0F" w14:textId="092BE9D2" w:rsidR="000D4394" w:rsidRDefault="00FD6E34" w:rsidP="005D3D94">
      <w:pPr>
        <w:tabs>
          <w:tab w:val="left" w:pos="4350"/>
        </w:tabs>
        <w:jc w:val="both"/>
        <w:rPr>
          <w:rFonts w:ascii="Arial" w:hAnsi="Arial" w:cs="Arial"/>
          <w:sz w:val="20"/>
          <w:szCs w:val="20"/>
        </w:rPr>
      </w:pPr>
      <w:r w:rsidRPr="00086E54">
        <w:rPr>
          <w:rFonts w:ascii="Arial" w:hAnsi="Arial" w:cs="Arial"/>
          <w:sz w:val="20"/>
          <w:szCs w:val="20"/>
        </w:rPr>
        <w:t xml:space="preserve">Along with higher layer signaling parameter setting </w:t>
      </w:r>
      <w:r w:rsidR="008E1348">
        <w:rPr>
          <w:rFonts w:ascii="Arial" w:hAnsi="Arial" w:cs="Arial"/>
          <w:sz w:val="20"/>
          <w:szCs w:val="20"/>
        </w:rPr>
        <w:t xml:space="preserve">and fast switching </w:t>
      </w:r>
      <w:r w:rsidRPr="00086E54">
        <w:rPr>
          <w:rFonts w:ascii="Arial" w:hAnsi="Arial" w:cs="Arial"/>
          <w:sz w:val="20"/>
          <w:szCs w:val="20"/>
        </w:rPr>
        <w:t xml:space="preserve">to enable cross-slot or regular scheduling, another important factor </w:t>
      </w:r>
      <w:r w:rsidR="008E1348">
        <w:rPr>
          <w:rFonts w:ascii="Arial" w:hAnsi="Arial" w:cs="Arial"/>
          <w:sz w:val="20"/>
          <w:szCs w:val="20"/>
        </w:rPr>
        <w:t xml:space="preserve">to consider </w:t>
      </w:r>
      <w:r w:rsidRPr="00086E54">
        <w:rPr>
          <w:rFonts w:ascii="Arial" w:hAnsi="Arial" w:cs="Arial"/>
          <w:sz w:val="20"/>
          <w:szCs w:val="20"/>
        </w:rPr>
        <w:t xml:space="preserve">is the </w:t>
      </w:r>
      <w:r w:rsidR="00E8653E">
        <w:rPr>
          <w:rFonts w:ascii="Arial" w:hAnsi="Arial" w:cs="Arial"/>
          <w:sz w:val="20"/>
          <w:szCs w:val="20"/>
        </w:rPr>
        <w:t xml:space="preserve">allowed </w:t>
      </w:r>
      <w:r w:rsidRPr="00086E54">
        <w:rPr>
          <w:rFonts w:ascii="Arial" w:hAnsi="Arial" w:cs="Arial"/>
          <w:sz w:val="20"/>
          <w:szCs w:val="20"/>
        </w:rPr>
        <w:t>minimum value of k0 (and k2</w:t>
      </w:r>
      <w:r w:rsidR="002F6C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86E54">
        <w:rPr>
          <w:rFonts w:ascii="Arial" w:hAnsi="Arial" w:cs="Arial"/>
          <w:sz w:val="20"/>
          <w:szCs w:val="20"/>
        </w:rPr>
        <w:t>aperiodicTriggeringOffset</w:t>
      </w:r>
      <w:proofErr w:type="spellEnd"/>
      <w:r w:rsidRPr="00086E54">
        <w:rPr>
          <w:rFonts w:ascii="Arial" w:hAnsi="Arial" w:cs="Arial"/>
          <w:sz w:val="20"/>
          <w:szCs w:val="20"/>
        </w:rPr>
        <w:t xml:space="preserve">). As shown in evaluations during the SI, most power savings </w:t>
      </w:r>
      <w:r w:rsidR="00EF6BB4" w:rsidRPr="00086E54">
        <w:rPr>
          <w:rFonts w:ascii="Arial" w:hAnsi="Arial" w:cs="Arial"/>
          <w:sz w:val="20"/>
          <w:szCs w:val="20"/>
        </w:rPr>
        <w:t>gain</w:t>
      </w:r>
      <w:r w:rsidRPr="00086E54">
        <w:rPr>
          <w:rFonts w:ascii="Arial" w:hAnsi="Arial" w:cs="Arial"/>
          <w:sz w:val="20"/>
          <w:szCs w:val="20"/>
        </w:rPr>
        <w:t xml:space="preserve"> with cross-slot scheduling </w:t>
      </w:r>
      <w:r w:rsidR="008E1348">
        <w:rPr>
          <w:rFonts w:ascii="Arial" w:hAnsi="Arial" w:cs="Arial"/>
          <w:sz w:val="20"/>
          <w:szCs w:val="20"/>
        </w:rPr>
        <w:t>are</w:t>
      </w:r>
      <w:r w:rsidRPr="00086E54">
        <w:rPr>
          <w:rFonts w:ascii="Arial" w:hAnsi="Arial" w:cs="Arial"/>
          <w:sz w:val="20"/>
          <w:szCs w:val="20"/>
        </w:rPr>
        <w:t xml:space="preserve"> achieved with the smallest minimum offset value i.e. k0 = 1. </w:t>
      </w:r>
      <w:r w:rsidR="000D4394" w:rsidRPr="000D4394">
        <w:rPr>
          <w:rFonts w:ascii="Arial" w:hAnsi="Arial" w:cs="Arial"/>
          <w:sz w:val="20"/>
          <w:szCs w:val="20"/>
        </w:rPr>
        <w:t xml:space="preserve">Furthermore, </w:t>
      </w:r>
      <w:r w:rsidR="000D4394">
        <w:rPr>
          <w:rFonts w:ascii="Arial" w:hAnsi="Arial" w:cs="Arial"/>
          <w:sz w:val="20"/>
          <w:szCs w:val="20"/>
        </w:rPr>
        <w:t>if</w:t>
      </w:r>
      <w:r w:rsidR="000D4394" w:rsidRPr="000D4394">
        <w:rPr>
          <w:rFonts w:ascii="Arial" w:hAnsi="Arial" w:cs="Arial"/>
          <w:sz w:val="20"/>
          <w:szCs w:val="20"/>
        </w:rPr>
        <w:t xml:space="preserve"> NW configures the UE to monitor PDCCH in every slot, minimum offset value of </w:t>
      </w:r>
      <w:r w:rsidR="000D4394">
        <w:rPr>
          <w:rFonts w:ascii="Arial" w:hAnsi="Arial" w:cs="Arial"/>
          <w:sz w:val="20"/>
          <w:szCs w:val="20"/>
        </w:rPr>
        <w:t xml:space="preserve">k0 = </w:t>
      </w:r>
      <w:r w:rsidR="000D4394" w:rsidRPr="000D4394">
        <w:rPr>
          <w:rFonts w:ascii="Arial" w:hAnsi="Arial" w:cs="Arial"/>
          <w:sz w:val="20"/>
          <w:szCs w:val="20"/>
        </w:rPr>
        <w:t>1</w:t>
      </w:r>
      <w:r w:rsidR="000D4394">
        <w:rPr>
          <w:rFonts w:ascii="Arial" w:hAnsi="Arial" w:cs="Arial"/>
          <w:sz w:val="20"/>
          <w:szCs w:val="20"/>
        </w:rPr>
        <w:t xml:space="preserve"> </w:t>
      </w:r>
      <w:r w:rsidR="008E1348">
        <w:rPr>
          <w:rFonts w:ascii="Arial" w:hAnsi="Arial" w:cs="Arial"/>
          <w:sz w:val="20"/>
          <w:szCs w:val="20"/>
        </w:rPr>
        <w:t>is a</w:t>
      </w:r>
      <w:r w:rsidR="000D4394">
        <w:rPr>
          <w:rFonts w:ascii="Arial" w:hAnsi="Arial" w:cs="Arial"/>
          <w:sz w:val="20"/>
          <w:szCs w:val="20"/>
        </w:rPr>
        <w:t xml:space="preserve"> very suitable</w:t>
      </w:r>
      <w:r w:rsidR="008E1348">
        <w:rPr>
          <w:rFonts w:ascii="Arial" w:hAnsi="Arial" w:cs="Arial"/>
          <w:sz w:val="20"/>
          <w:szCs w:val="20"/>
        </w:rPr>
        <w:t xml:space="preserve"> and applicable offset value.</w:t>
      </w:r>
    </w:p>
    <w:p w14:paraId="51EAA148" w14:textId="5663FCCA" w:rsidR="00FD6E34" w:rsidRPr="00E8653E" w:rsidRDefault="008E1348" w:rsidP="000D4394">
      <w:pPr>
        <w:tabs>
          <w:tab w:val="left" w:pos="435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Additionally</w:t>
      </w:r>
      <w:r w:rsidR="00201D8B">
        <w:rPr>
          <w:rFonts w:ascii="Arial" w:hAnsi="Arial" w:cs="Arial"/>
          <w:sz w:val="20"/>
          <w:szCs w:val="20"/>
        </w:rPr>
        <w:t xml:space="preserve">, there is </w:t>
      </w:r>
      <w:r>
        <w:rPr>
          <w:rFonts w:ascii="Arial" w:hAnsi="Arial" w:cs="Arial"/>
          <w:sz w:val="20"/>
          <w:szCs w:val="20"/>
        </w:rPr>
        <w:t>some</w:t>
      </w:r>
      <w:r w:rsidR="00201D8B">
        <w:rPr>
          <w:rFonts w:ascii="Arial" w:hAnsi="Arial" w:cs="Arial"/>
          <w:sz w:val="20"/>
          <w:szCs w:val="20"/>
        </w:rPr>
        <w:t xml:space="preserve"> parallel</w:t>
      </w:r>
      <w:r>
        <w:rPr>
          <w:rFonts w:ascii="Arial" w:hAnsi="Arial" w:cs="Arial"/>
          <w:sz w:val="20"/>
          <w:szCs w:val="20"/>
        </w:rPr>
        <w:t>s</w:t>
      </w:r>
      <w:r w:rsidR="00201D8B">
        <w:rPr>
          <w:rFonts w:ascii="Arial" w:hAnsi="Arial" w:cs="Arial"/>
          <w:sz w:val="20"/>
          <w:szCs w:val="20"/>
        </w:rPr>
        <w:t xml:space="preserve"> between k0 and aperiodic  triggering offset as both corresponding to minimum separation between end of PDCCH and start of a DL reception. Thus, </w:t>
      </w:r>
      <w:r w:rsidR="00A9683A">
        <w:rPr>
          <w:rFonts w:ascii="Arial" w:hAnsi="Arial" w:cs="Arial"/>
          <w:sz w:val="20"/>
          <w:szCs w:val="20"/>
        </w:rPr>
        <w:t>the</w:t>
      </w:r>
      <w:r w:rsidR="00201D8B">
        <w:rPr>
          <w:rFonts w:ascii="Arial" w:hAnsi="Arial" w:cs="Arial"/>
          <w:sz w:val="20"/>
          <w:szCs w:val="20"/>
        </w:rPr>
        <w:t xml:space="preserve"> minimum k0 value can </w:t>
      </w:r>
      <w:r w:rsidR="00A9683A">
        <w:rPr>
          <w:rFonts w:ascii="Arial" w:hAnsi="Arial" w:cs="Arial"/>
          <w:sz w:val="20"/>
          <w:szCs w:val="20"/>
        </w:rPr>
        <w:t xml:space="preserve">also </w:t>
      </w:r>
      <w:r w:rsidR="00201D8B">
        <w:rPr>
          <w:rFonts w:ascii="Arial" w:hAnsi="Arial" w:cs="Arial"/>
          <w:sz w:val="20"/>
          <w:szCs w:val="20"/>
        </w:rPr>
        <w:t>be appli</w:t>
      </w:r>
      <w:r>
        <w:rPr>
          <w:rFonts w:ascii="Arial" w:hAnsi="Arial" w:cs="Arial"/>
          <w:sz w:val="20"/>
          <w:szCs w:val="20"/>
        </w:rPr>
        <w:t>cable</w:t>
      </w:r>
      <w:r w:rsidR="00201D8B">
        <w:rPr>
          <w:rFonts w:ascii="Arial" w:hAnsi="Arial" w:cs="Arial"/>
          <w:sz w:val="20"/>
          <w:szCs w:val="20"/>
        </w:rPr>
        <w:t xml:space="preserve"> for the triggering offset. </w:t>
      </w:r>
      <w:r w:rsidR="00FD6E34" w:rsidRPr="00E8653E">
        <w:rPr>
          <w:rFonts w:ascii="Arial" w:hAnsi="Arial" w:cs="Arial"/>
          <w:sz w:val="20"/>
          <w:szCs w:val="20"/>
        </w:rPr>
        <w:t>Regarding, the specific value of minimum k0</w:t>
      </w:r>
      <w:r w:rsidR="00E02EEC">
        <w:rPr>
          <w:rFonts w:ascii="Arial" w:hAnsi="Arial" w:cs="Arial"/>
          <w:sz w:val="20"/>
          <w:szCs w:val="20"/>
        </w:rPr>
        <w:t xml:space="preserve">, there are four potential alternatives : </w:t>
      </w:r>
    </w:p>
    <w:p w14:paraId="313A2D36" w14:textId="77777777" w:rsidR="005D3D94" w:rsidRPr="00E8653E" w:rsidRDefault="005D3D94" w:rsidP="00086E5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8653E">
        <w:rPr>
          <w:rFonts w:ascii="Arial" w:hAnsi="Arial" w:cs="Arial"/>
          <w:sz w:val="20"/>
          <w:szCs w:val="20"/>
        </w:rPr>
        <w:t xml:space="preserve">Alt 1 : Minimum k0  = 1 which is </w:t>
      </w:r>
      <w:r w:rsidR="00E02EEC" w:rsidRPr="00E8653E">
        <w:rPr>
          <w:rFonts w:ascii="Arial" w:hAnsi="Arial" w:cs="Arial"/>
          <w:sz w:val="20"/>
          <w:szCs w:val="20"/>
        </w:rPr>
        <w:t>enough</w:t>
      </w:r>
      <w:r w:rsidRPr="00E8653E">
        <w:rPr>
          <w:rFonts w:ascii="Arial" w:hAnsi="Arial" w:cs="Arial"/>
          <w:sz w:val="20"/>
          <w:szCs w:val="20"/>
        </w:rPr>
        <w:t xml:space="preserve"> for power savings </w:t>
      </w:r>
      <w:r w:rsidR="00E02EEC">
        <w:rPr>
          <w:rFonts w:ascii="Arial" w:hAnsi="Arial" w:cs="Arial"/>
          <w:sz w:val="20"/>
          <w:szCs w:val="20"/>
        </w:rPr>
        <w:t>a</w:t>
      </w:r>
      <w:r w:rsidRPr="00E8653E">
        <w:rPr>
          <w:rFonts w:ascii="Arial" w:hAnsi="Arial" w:cs="Arial"/>
          <w:sz w:val="20"/>
          <w:szCs w:val="20"/>
        </w:rPr>
        <w:t>s per the model used in the SI.</w:t>
      </w:r>
    </w:p>
    <w:p w14:paraId="1FE5333B" w14:textId="77777777" w:rsidR="005D3D94" w:rsidRPr="00E8653E" w:rsidRDefault="005D3D94" w:rsidP="00086E5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8653E">
        <w:rPr>
          <w:rFonts w:ascii="Arial" w:hAnsi="Arial" w:cs="Arial"/>
          <w:sz w:val="20"/>
          <w:szCs w:val="20"/>
        </w:rPr>
        <w:t>Alt 2 : One minimum k0 value per SCS required for power savings is specified.</w:t>
      </w:r>
    </w:p>
    <w:p w14:paraId="36EB2445" w14:textId="77777777" w:rsidR="005D3D94" w:rsidRPr="00E8653E" w:rsidRDefault="005D3D94" w:rsidP="00086E5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8653E">
        <w:rPr>
          <w:rFonts w:ascii="Arial" w:hAnsi="Arial" w:cs="Arial"/>
          <w:sz w:val="20"/>
          <w:szCs w:val="20"/>
        </w:rPr>
        <w:t xml:space="preserve">Alt 3 : A limited number of minimum k0 value(s) per SCS required for power savings are specified e.g. two per SCS and indicated via UE capability. </w:t>
      </w:r>
    </w:p>
    <w:p w14:paraId="75DB29A1" w14:textId="77777777" w:rsidR="005D3D94" w:rsidRPr="00E8653E" w:rsidRDefault="005D3D94" w:rsidP="00086E5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E8653E">
        <w:rPr>
          <w:rFonts w:ascii="Arial" w:hAnsi="Arial" w:cs="Arial"/>
          <w:sz w:val="20"/>
          <w:szCs w:val="20"/>
        </w:rPr>
        <w:t xml:space="preserve">Alt 4: No restriction i.e. UE can indicate any value via UE capability signaling. </w:t>
      </w:r>
    </w:p>
    <w:p w14:paraId="73D8F906" w14:textId="5C49DAA5" w:rsidR="005D3D94" w:rsidRPr="00E8653E" w:rsidRDefault="005D3D94" w:rsidP="005D3D94">
      <w:pPr>
        <w:jc w:val="both"/>
        <w:rPr>
          <w:rFonts w:ascii="Arial" w:hAnsi="Arial" w:cs="Arial"/>
          <w:sz w:val="20"/>
          <w:szCs w:val="20"/>
        </w:rPr>
      </w:pPr>
      <w:r w:rsidRPr="00E8653E">
        <w:rPr>
          <w:rFonts w:ascii="Arial" w:hAnsi="Arial" w:cs="Arial"/>
          <w:sz w:val="20"/>
          <w:szCs w:val="20"/>
        </w:rPr>
        <w:t xml:space="preserve">Our preference is Alt 1, though we can consider Alt 2 e.g. in case there are other considerations </w:t>
      </w:r>
      <w:r w:rsidR="00A65778">
        <w:rPr>
          <w:rFonts w:ascii="Arial" w:hAnsi="Arial" w:cs="Arial"/>
          <w:sz w:val="20"/>
          <w:szCs w:val="20"/>
        </w:rPr>
        <w:t xml:space="preserve">e.g. </w:t>
      </w:r>
      <w:r w:rsidRPr="00E8653E">
        <w:rPr>
          <w:rFonts w:ascii="Arial" w:hAnsi="Arial" w:cs="Arial"/>
          <w:sz w:val="20"/>
          <w:szCs w:val="20"/>
        </w:rPr>
        <w:t xml:space="preserve">for higher SCS, in which case sending a LS to RAN4 to determine the k0 values for power savings would be a good approach.  </w:t>
      </w:r>
    </w:p>
    <w:p w14:paraId="65D65EFA" w14:textId="77777777" w:rsidR="00E8653E" w:rsidRDefault="005D3D94" w:rsidP="00E8653E">
      <w:pPr>
        <w:pStyle w:val="Proposal"/>
        <w:numPr>
          <w:ilvl w:val="0"/>
          <w:numId w:val="4"/>
        </w:numPr>
        <w:tabs>
          <w:tab w:val="clear" w:pos="1304"/>
        </w:tabs>
        <w:spacing w:line="254" w:lineRule="auto"/>
        <w:ind w:left="1701" w:hanging="1701"/>
        <w:rPr>
          <w:sz w:val="20"/>
          <w:szCs w:val="20"/>
        </w:rPr>
      </w:pPr>
      <w:bookmarkStart w:id="33" w:name="_Toc5133602"/>
      <w:r w:rsidRPr="00E8653E">
        <w:rPr>
          <w:sz w:val="20"/>
          <w:szCs w:val="20"/>
        </w:rPr>
        <w:t>For cross-slot scheduling</w:t>
      </w:r>
      <w:r w:rsidR="00E8653E">
        <w:rPr>
          <w:sz w:val="20"/>
          <w:szCs w:val="20"/>
        </w:rPr>
        <w:t xml:space="preserve"> power savings</w:t>
      </w:r>
      <w:r w:rsidRPr="00E8653E">
        <w:rPr>
          <w:sz w:val="20"/>
          <w:szCs w:val="20"/>
        </w:rPr>
        <w:t>, RAN1 should agree on</w:t>
      </w:r>
      <w:bookmarkEnd w:id="33"/>
      <w:r w:rsidRPr="00E8653E">
        <w:rPr>
          <w:sz w:val="20"/>
          <w:szCs w:val="20"/>
        </w:rPr>
        <w:t xml:space="preserve"> </w:t>
      </w:r>
    </w:p>
    <w:p w14:paraId="6C068A23" w14:textId="5AFB5AD2" w:rsidR="00E8653E" w:rsidRDefault="005D3D94" w:rsidP="00E8653E">
      <w:pPr>
        <w:pStyle w:val="Proposal"/>
        <w:numPr>
          <w:ilvl w:val="1"/>
          <w:numId w:val="4"/>
        </w:numPr>
        <w:spacing w:line="254" w:lineRule="auto"/>
        <w:rPr>
          <w:sz w:val="20"/>
          <w:szCs w:val="20"/>
        </w:rPr>
      </w:pPr>
      <w:bookmarkStart w:id="34" w:name="_Toc5133603"/>
      <w:r w:rsidRPr="00E8653E">
        <w:rPr>
          <w:sz w:val="20"/>
          <w:szCs w:val="20"/>
        </w:rPr>
        <w:t xml:space="preserve">applicable minimum value k0 </w:t>
      </w:r>
      <w:r w:rsidR="00E8653E">
        <w:rPr>
          <w:sz w:val="20"/>
          <w:szCs w:val="20"/>
        </w:rPr>
        <w:t>for downlink</w:t>
      </w:r>
      <w:r w:rsidR="006476ED">
        <w:rPr>
          <w:sz w:val="20"/>
          <w:szCs w:val="20"/>
        </w:rPr>
        <w:t xml:space="preserve"> (also </w:t>
      </w:r>
      <w:r w:rsidR="00DF5677">
        <w:rPr>
          <w:sz w:val="20"/>
          <w:szCs w:val="20"/>
        </w:rPr>
        <w:t>applicable</w:t>
      </w:r>
      <w:r w:rsidR="006476ED">
        <w:rPr>
          <w:sz w:val="20"/>
          <w:szCs w:val="20"/>
        </w:rPr>
        <w:t xml:space="preserve"> for aperiodic CSI triggering offset)</w:t>
      </w:r>
      <w:bookmarkEnd w:id="34"/>
    </w:p>
    <w:p w14:paraId="51EE6171" w14:textId="77D81116" w:rsidR="005D3D94" w:rsidRPr="00E8653E" w:rsidRDefault="005D3D94" w:rsidP="00E8653E">
      <w:pPr>
        <w:pStyle w:val="Proposal"/>
        <w:numPr>
          <w:ilvl w:val="1"/>
          <w:numId w:val="4"/>
        </w:numPr>
        <w:spacing w:line="254" w:lineRule="auto"/>
        <w:rPr>
          <w:sz w:val="20"/>
          <w:szCs w:val="20"/>
        </w:rPr>
      </w:pPr>
      <w:bookmarkStart w:id="35" w:name="_Toc5133604"/>
      <w:r w:rsidRPr="00E8653E">
        <w:rPr>
          <w:sz w:val="20"/>
          <w:szCs w:val="20"/>
        </w:rPr>
        <w:lastRenderedPageBreak/>
        <w:t xml:space="preserve">applicable minimum value k2 </w:t>
      </w:r>
      <w:r w:rsidR="00E8653E">
        <w:rPr>
          <w:sz w:val="20"/>
          <w:szCs w:val="20"/>
        </w:rPr>
        <w:t>for uplink</w:t>
      </w:r>
      <w:bookmarkEnd w:id="35"/>
    </w:p>
    <w:p w14:paraId="411D084A" w14:textId="77777777" w:rsidR="005D3D94" w:rsidRDefault="005D3D94" w:rsidP="005D3D94">
      <w:pPr>
        <w:pStyle w:val="Proposal"/>
        <w:numPr>
          <w:ilvl w:val="0"/>
          <w:numId w:val="0"/>
        </w:numPr>
        <w:spacing w:line="254" w:lineRule="auto"/>
        <w:ind w:left="1701" w:hanging="1701"/>
      </w:pPr>
    </w:p>
    <w:p w14:paraId="11D3C95D" w14:textId="77777777" w:rsidR="005D3D94" w:rsidRPr="00CE0424" w:rsidRDefault="005D3D94" w:rsidP="005D3D94">
      <w:pPr>
        <w:pStyle w:val="Heading1"/>
      </w:pPr>
      <w:r w:rsidRPr="00CE0424">
        <w:t>Conclusion</w:t>
      </w:r>
    </w:p>
    <w:p w14:paraId="04E0BD65" w14:textId="77777777" w:rsidR="005D3D94" w:rsidRDefault="005D3D94" w:rsidP="005D3D94">
      <w:pPr>
        <w:pStyle w:val="BodyText"/>
      </w:pPr>
      <w:r>
        <w:t xml:space="preserve">In section 2, the following observations and proposals were made: </w:t>
      </w:r>
    </w:p>
    <w:p w14:paraId="3A21D371" w14:textId="1FF52DFA" w:rsidR="0034275D" w:rsidRDefault="005D3D9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33496" w:history="1">
        <w:r w:rsidR="0034275D" w:rsidRPr="007167AD">
          <w:rPr>
            <w:rStyle w:val="Hyperlink"/>
            <w:noProof/>
          </w:rPr>
          <w:t>Observation 1</w:t>
        </w:r>
        <w:r w:rsidR="0034275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34275D" w:rsidRPr="007167AD">
          <w:rPr>
            <w:rStyle w:val="Hyperlink"/>
            <w:noProof/>
          </w:rPr>
          <w:t>In Rel-15, NW has the option of configuring minimum k0 &gt;0 using k0 parameter in PDSCH-TimeDomainResourceAllocation in pdsch-Config.</w:t>
        </w:r>
      </w:hyperlink>
    </w:p>
    <w:p w14:paraId="3EB969D2" w14:textId="1BD965B0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497" w:history="1">
        <w:r w:rsidRPr="007167AD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7167AD">
          <w:rPr>
            <w:rStyle w:val="Hyperlink"/>
            <w:noProof/>
          </w:rPr>
          <w:t>In Rel-15, NW has the option of configuring minimum k2 &gt;0 using k2 parameter in PUSCH-TimeDomainResourceAllocation in pusch-Config.</w:t>
        </w:r>
      </w:hyperlink>
    </w:p>
    <w:p w14:paraId="6A1D8570" w14:textId="0050266E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498" w:history="1">
        <w:r w:rsidRPr="007167AD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7167AD">
          <w:rPr>
            <w:rStyle w:val="Hyperlink"/>
            <w:noProof/>
          </w:rPr>
          <w:t>In Rel-15, the AperiodicCSITriggeringOffset is fixed to 0  in some cases e.g.  if all the associated trigger states do not have the higher layer parameter qcl-Type set to 'QCL-TypeD' in the corresponding TCI states and the PDCCH SCS is equal to the CSI-RS SCS.</w:t>
        </w:r>
      </w:hyperlink>
    </w:p>
    <w:p w14:paraId="099505F6" w14:textId="0E688678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499" w:history="1">
        <w:r w:rsidRPr="007167AD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7167AD">
          <w:rPr>
            <w:rStyle w:val="Hyperlink"/>
            <w:noProof/>
          </w:rPr>
          <w:t>Always using cross-slot scheduling negatively impacts scheduling delay and throughput, especially for minimum k0&gt;1.</w:t>
        </w:r>
      </w:hyperlink>
    </w:p>
    <w:p w14:paraId="3CCE7F8B" w14:textId="017D2C86" w:rsidR="005D3D94" w:rsidRPr="00446318" w:rsidRDefault="005D3D94" w:rsidP="005D3D94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bookmarkStart w:id="36" w:name="_GoBack"/>
    <w:bookmarkEnd w:id="36"/>
    <w:p w14:paraId="0828F342" w14:textId="10363DB1" w:rsidR="0034275D" w:rsidRDefault="005D3D9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133596" w:history="1">
        <w:r w:rsidR="0034275D" w:rsidRPr="006676EF">
          <w:rPr>
            <w:rStyle w:val="Hyperlink"/>
            <w:rFonts w:cs="Arial"/>
            <w:noProof/>
          </w:rPr>
          <w:t>Proposal 1</w:t>
        </w:r>
        <w:r w:rsidR="0034275D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34275D" w:rsidRPr="006676EF">
          <w:rPr>
            <w:rStyle w:val="Hyperlink"/>
            <w:noProof/>
          </w:rPr>
          <w:t xml:space="preserve">In Rel-16, allow </w:t>
        </w:r>
        <w:r w:rsidR="0034275D" w:rsidRPr="006676EF">
          <w:rPr>
            <w:rStyle w:val="Hyperlink"/>
            <w:rFonts w:cs="Arial"/>
            <w:i/>
            <w:noProof/>
          </w:rPr>
          <w:t>aperiodicTriggeringOffset</w:t>
        </w:r>
        <w:r w:rsidR="0034275D" w:rsidRPr="006676EF">
          <w:rPr>
            <w:rStyle w:val="Hyperlink"/>
            <w:rFonts w:cs="Arial"/>
            <w:noProof/>
          </w:rPr>
          <w:t xml:space="preserve"> to be greater than 0 for all QCL types.</w:t>
        </w:r>
      </w:hyperlink>
    </w:p>
    <w:p w14:paraId="2608DD8E" w14:textId="11E9F034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597" w:history="1">
        <w:r w:rsidRPr="006676E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For cross-slot scheduling, allowed configurations of TDRA for USS based DL/UL scheduling should have a minimum k0 &gt;0 and minimum k2 &gt;0.</w:t>
        </w:r>
      </w:hyperlink>
    </w:p>
    <w:p w14:paraId="3D285B5D" w14:textId="53E474E5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598" w:history="1">
        <w:r w:rsidRPr="006676E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For switching between cross-slot scheduling and regular scheduling (i.e. without cross-slot restriction), allow configuration of two TDRA tables in pdsch-Config</w:t>
        </w:r>
      </w:hyperlink>
    </w:p>
    <w:p w14:paraId="5045E343" w14:textId="12E5B16E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599" w:history="1">
        <w:r w:rsidRPr="006676EF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first pdsch-TimeDomainAllocationList provided in pdsch-Config with no restriction on minimum k0</w:t>
        </w:r>
      </w:hyperlink>
    </w:p>
    <w:p w14:paraId="242C716F" w14:textId="44715271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600" w:history="1">
        <w:r w:rsidRPr="006676EF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second pdsch-TimeDomainAllocationList provided in pdsch-Config with a minimum k0 &gt;X</w:t>
        </w:r>
      </w:hyperlink>
    </w:p>
    <w:p w14:paraId="58087EF9" w14:textId="77C36903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601" w:history="1">
        <w:r w:rsidRPr="006676E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When two TDRA tables are configured for the UE i.e. Table 1 with minimum k0&gt; X and Table 2 with minimum k0 = 0. Triggering between Table 1 or Table 2 is based on L1 (e.g. PDSCH reception) or MAC CE signaling.</w:t>
        </w:r>
      </w:hyperlink>
    </w:p>
    <w:p w14:paraId="58FBF384" w14:textId="0F19A85D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602" w:history="1">
        <w:r w:rsidRPr="006676E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For cross-slot scheduling power savings, RAN1 should agree on</w:t>
        </w:r>
      </w:hyperlink>
    </w:p>
    <w:p w14:paraId="54B9FFB8" w14:textId="0B7962A5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603" w:history="1">
        <w:r w:rsidRPr="006676EF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applicable minimum value k0 for downlink (also applicable for aperiodic CSI triggering offset)</w:t>
        </w:r>
      </w:hyperlink>
    </w:p>
    <w:p w14:paraId="7E941DD7" w14:textId="456B6FF2" w:rsidR="0034275D" w:rsidRDefault="0034275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3604" w:history="1">
        <w:r w:rsidRPr="006676EF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6676EF">
          <w:rPr>
            <w:rStyle w:val="Hyperlink"/>
            <w:noProof/>
          </w:rPr>
          <w:t>applicable minimum value k2 for uplink</w:t>
        </w:r>
      </w:hyperlink>
    </w:p>
    <w:p w14:paraId="12249259" w14:textId="6E8F3D20" w:rsidR="005D3D94" w:rsidRPr="00CE0424" w:rsidRDefault="005D3D94" w:rsidP="005D3D94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200F244B" w14:textId="77777777" w:rsidR="005D3D94" w:rsidRPr="00832F73" w:rsidRDefault="005D3D94" w:rsidP="005D3D94">
      <w:pPr>
        <w:pStyle w:val="BodyText"/>
        <w:rPr>
          <w:b/>
          <w:bCs/>
        </w:rPr>
      </w:pPr>
    </w:p>
    <w:p w14:paraId="7FF0216A" w14:textId="77777777" w:rsidR="005D3D94" w:rsidRPr="00CE0424" w:rsidRDefault="005D3D94" w:rsidP="005D3D94">
      <w:pPr>
        <w:pStyle w:val="Heading1"/>
      </w:pPr>
      <w:bookmarkStart w:id="37" w:name="_In-sequence_SDU_delivery"/>
      <w:bookmarkEnd w:id="37"/>
      <w:r w:rsidRPr="00CE0424">
        <w:t>References</w:t>
      </w:r>
    </w:p>
    <w:p w14:paraId="3A3EED59" w14:textId="77777777" w:rsidR="005D3D94" w:rsidRPr="00A35A2C" w:rsidRDefault="005D3D94" w:rsidP="005D3D94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bookmarkStart w:id="38" w:name="_Ref523917687"/>
      <w:r w:rsidRPr="00A35A2C">
        <w:rPr>
          <w:rFonts w:ascii="Arial" w:hAnsi="Arial" w:cs="Arial"/>
          <w:sz w:val="22"/>
          <w:szCs w:val="22"/>
        </w:rPr>
        <w:t>RP-181463, “New SID: Study on UE Power Saving in NR”, CATT, CMCC, vivo, CATR, Qualcomm, MediaTek, 3GPP TSG RAN Meeting #80</w:t>
      </w:r>
      <w:bookmarkEnd w:id="38"/>
    </w:p>
    <w:p w14:paraId="1B244354" w14:textId="77777777" w:rsidR="005D3D94" w:rsidRDefault="005D3D94" w:rsidP="005D3D94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39" w:name="_Ref521687755"/>
      <w:bookmarkStart w:id="40" w:name="_Ref523917703"/>
      <w:bookmarkStart w:id="41" w:name="_Ref521689248"/>
      <w:bookmarkStart w:id="42" w:name="_Ref513803471"/>
      <w:r w:rsidRPr="00A35A2C">
        <w:rPr>
          <w:rFonts w:ascii="Arial" w:hAnsi="Arial" w:cs="Arial"/>
          <w:sz w:val="22"/>
          <w:szCs w:val="22"/>
        </w:rPr>
        <w:t>RP-181763, “Views on the Progress of UE Power Saving for NR”, CATT, 3GPP TSG RAN Meeting #8</w:t>
      </w:r>
      <w:bookmarkEnd w:id="39"/>
      <w:r w:rsidRPr="00A35A2C">
        <w:rPr>
          <w:rFonts w:ascii="Arial" w:hAnsi="Arial" w:cs="Arial"/>
          <w:sz w:val="22"/>
          <w:szCs w:val="22"/>
        </w:rPr>
        <w:t>1</w:t>
      </w:r>
      <w:bookmarkEnd w:id="40"/>
    </w:p>
    <w:p w14:paraId="5937B8BE" w14:textId="77777777" w:rsidR="005D3D94" w:rsidRDefault="005D3D94" w:rsidP="005D3D94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r w:rsidRPr="00177FB6">
        <w:rPr>
          <w:rFonts w:ascii="Arial" w:hAnsi="Arial" w:cs="Arial"/>
          <w:sz w:val="22"/>
          <w:szCs w:val="22"/>
        </w:rPr>
        <w:lastRenderedPageBreak/>
        <w:t>R1-1902934</w:t>
      </w:r>
      <w:r>
        <w:rPr>
          <w:rFonts w:ascii="Arial" w:hAnsi="Arial" w:cs="Arial"/>
          <w:sz w:val="22"/>
          <w:szCs w:val="22"/>
        </w:rPr>
        <w:t>,</w:t>
      </w:r>
      <w:r w:rsidRPr="00177F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“</w:t>
      </w:r>
      <w:r w:rsidRPr="00177FB6">
        <w:rPr>
          <w:rFonts w:ascii="Arial" w:hAnsi="Arial" w:cs="Arial"/>
          <w:sz w:val="22"/>
          <w:szCs w:val="22"/>
        </w:rPr>
        <w:t>Evaluations and modeling of UE power consumption</w:t>
      </w:r>
      <w:r>
        <w:rPr>
          <w:rFonts w:ascii="Arial" w:hAnsi="Arial" w:cs="Arial"/>
          <w:sz w:val="22"/>
          <w:szCs w:val="22"/>
        </w:rPr>
        <w:t xml:space="preserve">”, Ericsson, 3GPP TSG RAN </w:t>
      </w:r>
      <w:r w:rsidR="007269F9">
        <w:rPr>
          <w:rFonts w:ascii="Arial" w:hAnsi="Arial" w:cs="Arial"/>
          <w:sz w:val="22"/>
          <w:szCs w:val="22"/>
        </w:rPr>
        <w:t xml:space="preserve">WG1 </w:t>
      </w:r>
      <w:r>
        <w:rPr>
          <w:rFonts w:ascii="Arial" w:hAnsi="Arial" w:cs="Arial"/>
          <w:sz w:val="22"/>
          <w:szCs w:val="22"/>
        </w:rPr>
        <w:t>Meeting #96</w:t>
      </w:r>
    </w:p>
    <w:bookmarkStart w:id="43" w:name="_Hlk5113707"/>
    <w:p w14:paraId="49B738F3" w14:textId="77777777" w:rsidR="007269F9" w:rsidRPr="00A35A2C" w:rsidRDefault="007269F9" w:rsidP="005D3D94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r w:rsidRPr="00F61D21">
        <w:rPr>
          <w:rFonts w:ascii="Arial" w:hAnsi="Arial" w:cs="Arial"/>
          <w:sz w:val="22"/>
          <w:szCs w:val="22"/>
        </w:rPr>
        <w:fldChar w:fldCharType="begin"/>
      </w:r>
      <w:r w:rsidRPr="00F61D21">
        <w:rPr>
          <w:rFonts w:ascii="Arial" w:hAnsi="Arial" w:cs="Arial"/>
          <w:sz w:val="22"/>
          <w:szCs w:val="22"/>
        </w:rPr>
        <w:instrText xml:space="preserve"> HYPERLINK "http://www.3gpp.org/ftp/tsg_ran/TSG_RAN/TSGR_83/Docs/RP-190727.zip" </w:instrText>
      </w:r>
      <w:r w:rsidRPr="00F61D21">
        <w:rPr>
          <w:rFonts w:ascii="Arial" w:hAnsi="Arial" w:cs="Arial"/>
          <w:sz w:val="22"/>
          <w:szCs w:val="22"/>
        </w:rPr>
        <w:fldChar w:fldCharType="separate"/>
      </w:r>
      <w:r w:rsidRPr="00F61D21">
        <w:rPr>
          <w:rFonts w:ascii="Arial" w:hAnsi="Arial" w:cs="Arial"/>
          <w:sz w:val="22"/>
          <w:szCs w:val="22"/>
        </w:rPr>
        <w:t>RP-190727</w:t>
      </w:r>
      <w:r w:rsidRPr="00F61D21">
        <w:rPr>
          <w:rFonts w:ascii="Arial" w:hAnsi="Arial" w:cs="Arial"/>
          <w:sz w:val="22"/>
          <w:szCs w:val="22"/>
        </w:rPr>
        <w:fldChar w:fldCharType="end"/>
      </w:r>
      <w:r w:rsidRPr="00F61D21">
        <w:rPr>
          <w:rFonts w:ascii="Arial" w:hAnsi="Arial" w:cs="Arial"/>
          <w:sz w:val="22"/>
          <w:szCs w:val="22"/>
        </w:rPr>
        <w:t>, New WID: UE Power Saving in NR, CATT, CAICT</w:t>
      </w:r>
      <w:r>
        <w:rPr>
          <w:rFonts w:ascii="Arial" w:hAnsi="Arial" w:cs="Arial"/>
          <w:sz w:val="22"/>
          <w:szCs w:val="22"/>
        </w:rPr>
        <w:t>, 3GPP TSG RAN #83, March 2019</w:t>
      </w:r>
    </w:p>
    <w:bookmarkEnd w:id="41"/>
    <w:bookmarkEnd w:id="42"/>
    <w:bookmarkEnd w:id="43"/>
    <w:p w14:paraId="151099A6" w14:textId="77777777" w:rsidR="005D3D94" w:rsidRPr="00832F73" w:rsidRDefault="005D3D94" w:rsidP="005D3D94">
      <w:pPr>
        <w:pStyle w:val="BodyText"/>
      </w:pPr>
    </w:p>
    <w:p w14:paraId="38E320D7" w14:textId="77777777" w:rsidR="005D3D94" w:rsidRDefault="005D3D94" w:rsidP="005D3D94"/>
    <w:p w14:paraId="7C6FA009" w14:textId="77777777" w:rsidR="001873B5" w:rsidRDefault="001873B5" w:rsidP="001873B5">
      <w:pPr>
        <w:jc w:val="center"/>
      </w:pPr>
      <w:r>
        <w:t>Annex A (TDRA table for downlink from 38.214)</w:t>
      </w:r>
    </w:p>
    <w:p w14:paraId="615B617E" w14:textId="77777777" w:rsidR="001873B5" w:rsidRDefault="001873B5"/>
    <w:p w14:paraId="09B81217" w14:textId="77777777" w:rsidR="001873B5" w:rsidRPr="007A0D4F" w:rsidRDefault="001873B5" w:rsidP="001873B5">
      <w:pPr>
        <w:pStyle w:val="TH"/>
        <w:rPr>
          <w:color w:val="000000"/>
          <w:lang w:val="en-US"/>
        </w:rPr>
      </w:pPr>
      <w:r w:rsidRPr="0020468D">
        <w:rPr>
          <w:color w:val="000000"/>
        </w:rPr>
        <w:t xml:space="preserve">Table 5.1.2.1.1-1: </w:t>
      </w:r>
      <w:r w:rsidRPr="00A3503C">
        <w:rPr>
          <w:color w:val="000000"/>
          <w:lang w:val="en-US"/>
        </w:rPr>
        <w:t xml:space="preserve">Applicable </w:t>
      </w:r>
      <w:r w:rsidRPr="0020468D">
        <w:rPr>
          <w:color w:val="000000"/>
        </w:rPr>
        <w:t>PDSCH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</w:p>
    <w:tbl>
      <w:tblPr>
        <w:tblStyle w:val="TableGrid"/>
        <w:tblW w:w="0" w:type="auto"/>
        <w:tblInd w:w="226" w:type="dxa"/>
        <w:tblLayout w:type="fixed"/>
        <w:tblLook w:val="04A0" w:firstRow="1" w:lastRow="0" w:firstColumn="1" w:lastColumn="0" w:noHBand="0" w:noVBand="1"/>
      </w:tblPr>
      <w:tblGrid>
        <w:gridCol w:w="1301"/>
        <w:gridCol w:w="1275"/>
        <w:gridCol w:w="1275"/>
        <w:gridCol w:w="1843"/>
        <w:gridCol w:w="1985"/>
        <w:gridCol w:w="1839"/>
      </w:tblGrid>
      <w:tr w:rsidR="001873B5" w:rsidRPr="00764C2F" w14:paraId="16B56662" w14:textId="77777777" w:rsidTr="005E6010">
        <w:tc>
          <w:tcPr>
            <w:tcW w:w="1301" w:type="dxa"/>
          </w:tcPr>
          <w:p w14:paraId="759AC4BC" w14:textId="77777777" w:rsidR="001873B5" w:rsidRPr="00764C2F" w:rsidRDefault="001873B5" w:rsidP="005E6010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764C2F">
              <w:rPr>
                <w:rFonts w:eastAsia="Batang"/>
                <w:color w:val="000000"/>
                <w:lang w:val="en-GB"/>
              </w:rPr>
              <w:t>RNTI</w:t>
            </w:r>
          </w:p>
        </w:tc>
        <w:tc>
          <w:tcPr>
            <w:tcW w:w="1275" w:type="dxa"/>
          </w:tcPr>
          <w:p w14:paraId="4D7A4BF8" w14:textId="77777777" w:rsidR="001873B5" w:rsidRPr="00764C2F" w:rsidRDefault="001873B5" w:rsidP="005E6010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764C2F">
              <w:rPr>
                <w:rFonts w:eastAsia="Batang"/>
                <w:color w:val="000000"/>
                <w:lang w:val="en-GB"/>
              </w:rPr>
              <w:t>PDCCH search space</w:t>
            </w:r>
          </w:p>
        </w:tc>
        <w:tc>
          <w:tcPr>
            <w:tcW w:w="1275" w:type="dxa"/>
          </w:tcPr>
          <w:p w14:paraId="67C143AE" w14:textId="77777777" w:rsidR="001873B5" w:rsidRPr="00764C2F" w:rsidRDefault="001873B5" w:rsidP="005E6010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764C2F">
              <w:rPr>
                <w:rFonts w:eastAsia="Batang"/>
                <w:color w:val="000000"/>
                <w:lang w:val="en-GB"/>
              </w:rPr>
              <w:t>SS/PBCH block and CORESET multiplexing pattern</w:t>
            </w:r>
          </w:p>
        </w:tc>
        <w:tc>
          <w:tcPr>
            <w:tcW w:w="1843" w:type="dxa"/>
          </w:tcPr>
          <w:p w14:paraId="7C4E5B33" w14:textId="77777777" w:rsidR="001873B5" w:rsidRPr="00E22E62" w:rsidRDefault="001873B5" w:rsidP="005E6010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pdsch-ConfigCommon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pdsch-TimeDomainAllocationList</w:t>
            </w:r>
            <w:proofErr w:type="spellEnd"/>
          </w:p>
        </w:tc>
        <w:tc>
          <w:tcPr>
            <w:tcW w:w="1985" w:type="dxa"/>
          </w:tcPr>
          <w:p w14:paraId="650DB06E" w14:textId="77777777" w:rsidR="001873B5" w:rsidRPr="00764C2F" w:rsidRDefault="001873B5" w:rsidP="005E6010">
            <w:pPr>
              <w:pStyle w:val="TAH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pdsch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>-Config</w:t>
            </w:r>
            <w:r>
              <w:rPr>
                <w:rFonts w:eastAsia="Batang"/>
                <w:color w:val="000000"/>
                <w:lang w:val="en-GB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pdsch-TimeDomainAllocationList</w:t>
            </w:r>
            <w:proofErr w:type="spellEnd"/>
          </w:p>
        </w:tc>
        <w:tc>
          <w:tcPr>
            <w:tcW w:w="1839" w:type="dxa"/>
          </w:tcPr>
          <w:p w14:paraId="5936645F" w14:textId="77777777" w:rsidR="001873B5" w:rsidRPr="00764C2F" w:rsidRDefault="001873B5" w:rsidP="005E6010">
            <w:pPr>
              <w:pStyle w:val="TAH"/>
              <w:rPr>
                <w:rFonts w:eastAsia="Batang"/>
                <w:color w:val="000000"/>
                <w:lang w:val="en-GB"/>
              </w:rPr>
            </w:pPr>
            <w:r w:rsidRPr="00764C2F">
              <w:rPr>
                <w:rFonts w:eastAsia="Batang"/>
                <w:color w:val="000000"/>
                <w:lang w:val="en-GB"/>
              </w:rPr>
              <w:t>PDSCH time domain resource allocation to apply</w:t>
            </w:r>
          </w:p>
        </w:tc>
      </w:tr>
      <w:tr w:rsidR="001873B5" w:rsidRPr="009643EE" w14:paraId="1BED03BE" w14:textId="77777777" w:rsidTr="005E6010">
        <w:tc>
          <w:tcPr>
            <w:tcW w:w="1301" w:type="dxa"/>
            <w:vMerge w:val="restart"/>
          </w:tcPr>
          <w:p w14:paraId="48257739" w14:textId="77777777" w:rsidR="001873B5" w:rsidRPr="00D771F3" w:rsidRDefault="001873B5" w:rsidP="005E6010">
            <w:pPr>
              <w:pStyle w:val="TAC"/>
              <w:rPr>
                <w:rFonts w:eastAsia="Batang"/>
                <w:color w:val="000000"/>
                <w:lang w:val="fi-FI"/>
              </w:rPr>
            </w:pPr>
            <w:r w:rsidRPr="00D771F3">
              <w:rPr>
                <w:rFonts w:eastAsia="Batang"/>
                <w:color w:val="000000"/>
                <w:lang w:val="fi-FI"/>
              </w:rPr>
              <w:t>SI-RNTI</w:t>
            </w:r>
          </w:p>
          <w:p w14:paraId="605B9355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 w:val="restart"/>
          </w:tcPr>
          <w:p w14:paraId="3430049D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Type0 common</w:t>
            </w:r>
          </w:p>
        </w:tc>
        <w:tc>
          <w:tcPr>
            <w:tcW w:w="1275" w:type="dxa"/>
          </w:tcPr>
          <w:p w14:paraId="312DC19E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</w:t>
            </w:r>
          </w:p>
        </w:tc>
        <w:tc>
          <w:tcPr>
            <w:tcW w:w="1843" w:type="dxa"/>
          </w:tcPr>
          <w:p w14:paraId="4369A849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985" w:type="dxa"/>
          </w:tcPr>
          <w:p w14:paraId="4769C2D9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3F64DFDD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 for normal CP</w:t>
            </w:r>
          </w:p>
        </w:tc>
      </w:tr>
      <w:tr w:rsidR="001873B5" w:rsidRPr="009643EE" w14:paraId="0A7728F9" w14:textId="77777777" w:rsidTr="005E6010">
        <w:tc>
          <w:tcPr>
            <w:tcW w:w="1301" w:type="dxa"/>
            <w:vMerge/>
          </w:tcPr>
          <w:p w14:paraId="6EB55D6C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3ECDEA6D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7CA72A8A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843" w:type="dxa"/>
          </w:tcPr>
          <w:p w14:paraId="3417F342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985" w:type="dxa"/>
          </w:tcPr>
          <w:p w14:paraId="15DC0006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33F99FE0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B</w:t>
            </w:r>
          </w:p>
        </w:tc>
      </w:tr>
      <w:tr w:rsidR="001873B5" w:rsidRPr="009643EE" w14:paraId="560FB298" w14:textId="77777777" w:rsidTr="005E6010">
        <w:tc>
          <w:tcPr>
            <w:tcW w:w="1301" w:type="dxa"/>
            <w:vMerge/>
          </w:tcPr>
          <w:p w14:paraId="186B8EB5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714E7CB5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6B132C7A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843" w:type="dxa"/>
          </w:tcPr>
          <w:p w14:paraId="599E46EB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985" w:type="dxa"/>
          </w:tcPr>
          <w:p w14:paraId="2813964A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12796476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C</w:t>
            </w:r>
          </w:p>
        </w:tc>
      </w:tr>
      <w:tr w:rsidR="001873B5" w:rsidRPr="009643EE" w14:paraId="5D6F8478" w14:textId="77777777" w:rsidTr="005E6010">
        <w:tc>
          <w:tcPr>
            <w:tcW w:w="1301" w:type="dxa"/>
            <w:vMerge w:val="restart"/>
          </w:tcPr>
          <w:p w14:paraId="3343661C" w14:textId="77777777" w:rsidR="001873B5" w:rsidRPr="009E7D78" w:rsidRDefault="001873B5" w:rsidP="005E6010">
            <w:pPr>
              <w:pStyle w:val="TAC"/>
              <w:rPr>
                <w:rFonts w:eastAsia="Batang"/>
                <w:color w:val="000000"/>
                <w:lang w:val="fi-FI"/>
              </w:rPr>
            </w:pPr>
            <w:r w:rsidRPr="00D771F3">
              <w:rPr>
                <w:rFonts w:eastAsia="Batang"/>
                <w:color w:val="000000"/>
                <w:lang w:val="fi-FI"/>
              </w:rPr>
              <w:t>SI-RNTI</w:t>
            </w:r>
          </w:p>
        </w:tc>
        <w:tc>
          <w:tcPr>
            <w:tcW w:w="1275" w:type="dxa"/>
            <w:vMerge w:val="restart"/>
          </w:tcPr>
          <w:p w14:paraId="3BB1016F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Type0A common</w:t>
            </w:r>
          </w:p>
        </w:tc>
        <w:tc>
          <w:tcPr>
            <w:tcW w:w="1275" w:type="dxa"/>
          </w:tcPr>
          <w:p w14:paraId="1090E12F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</w:t>
            </w:r>
          </w:p>
        </w:tc>
        <w:tc>
          <w:tcPr>
            <w:tcW w:w="1843" w:type="dxa"/>
          </w:tcPr>
          <w:p w14:paraId="211B8418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37A75327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292DCF1E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1873B5" w:rsidRPr="009643EE" w14:paraId="22C5715F" w14:textId="77777777" w:rsidTr="005E6010">
        <w:tc>
          <w:tcPr>
            <w:tcW w:w="1301" w:type="dxa"/>
            <w:vMerge/>
          </w:tcPr>
          <w:p w14:paraId="1A39CFE1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36E8ADE0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17633AA0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843" w:type="dxa"/>
          </w:tcPr>
          <w:p w14:paraId="54CCD434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50F5C50D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7F956EB7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B</w:t>
            </w:r>
          </w:p>
        </w:tc>
      </w:tr>
      <w:tr w:rsidR="001873B5" w:rsidRPr="009643EE" w14:paraId="6F2A6BFE" w14:textId="77777777" w:rsidTr="005E6010">
        <w:tc>
          <w:tcPr>
            <w:tcW w:w="1301" w:type="dxa"/>
            <w:vMerge/>
          </w:tcPr>
          <w:p w14:paraId="0B9B0BFA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56272DB7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3811B2A7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843" w:type="dxa"/>
          </w:tcPr>
          <w:p w14:paraId="19FF7D19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796EE60B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2E7C3C84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C</w:t>
            </w:r>
          </w:p>
        </w:tc>
      </w:tr>
      <w:tr w:rsidR="001873B5" w:rsidRPr="009E7D78" w14:paraId="06B9C420" w14:textId="77777777" w:rsidTr="005E6010">
        <w:tc>
          <w:tcPr>
            <w:tcW w:w="1301" w:type="dxa"/>
            <w:vMerge/>
          </w:tcPr>
          <w:p w14:paraId="497DD986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7C0EB308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5AF73370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1,2,3</w:t>
            </w:r>
          </w:p>
        </w:tc>
        <w:tc>
          <w:tcPr>
            <w:tcW w:w="1843" w:type="dxa"/>
          </w:tcPr>
          <w:p w14:paraId="587D4181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985" w:type="dxa"/>
          </w:tcPr>
          <w:p w14:paraId="5846C854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2E802FE2" w14:textId="77777777" w:rsidR="001873B5" w:rsidRPr="009E7D78" w:rsidRDefault="001873B5" w:rsidP="005E6010">
            <w:pPr>
              <w:pStyle w:val="TAC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 w:rsidRPr="009E7D78">
              <w:rPr>
                <w:rFonts w:eastAsia="Batang"/>
                <w:i/>
                <w:color w:val="000000"/>
                <w:lang w:val="en-GB"/>
              </w:rPr>
              <w:t>pdsch-TimeDomainAllocationList</w:t>
            </w:r>
            <w:proofErr w:type="spellEnd"/>
            <w:r w:rsidRPr="009E7D78">
              <w:rPr>
                <w:rFonts w:eastAsia="Batang"/>
                <w:i/>
                <w:color w:val="000000"/>
                <w:lang w:val="en-GB"/>
              </w:rPr>
              <w:t xml:space="preserve"> provided in </w:t>
            </w:r>
            <w:proofErr w:type="spellStart"/>
            <w:r w:rsidRPr="009E7D78">
              <w:rPr>
                <w:rFonts w:eastAsia="Batang"/>
                <w:i/>
                <w:color w:val="000000"/>
                <w:lang w:val="en-GB"/>
              </w:rPr>
              <w:t>pdsch</w:t>
            </w:r>
            <w:r>
              <w:rPr>
                <w:rFonts w:eastAsia="Batang"/>
                <w:i/>
                <w:color w:val="000000"/>
                <w:lang w:val="en-GB"/>
              </w:rPr>
              <w:t>-</w:t>
            </w:r>
            <w:r w:rsidRPr="009E7D78">
              <w:rPr>
                <w:rFonts w:eastAsia="Batang"/>
                <w:i/>
                <w:color w:val="000000"/>
                <w:lang w:val="en-GB"/>
              </w:rPr>
              <w:t>ConfigCommon</w:t>
            </w:r>
            <w:proofErr w:type="spellEnd"/>
          </w:p>
        </w:tc>
      </w:tr>
      <w:tr w:rsidR="001873B5" w:rsidRPr="009643EE" w14:paraId="232E328C" w14:textId="77777777" w:rsidTr="005E6010">
        <w:tc>
          <w:tcPr>
            <w:tcW w:w="1301" w:type="dxa"/>
            <w:vMerge w:val="restart"/>
          </w:tcPr>
          <w:p w14:paraId="1FA5BCFE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RA-RNTI, TC-RNTI</w:t>
            </w:r>
          </w:p>
        </w:tc>
        <w:tc>
          <w:tcPr>
            <w:tcW w:w="1275" w:type="dxa"/>
            <w:vMerge w:val="restart"/>
          </w:tcPr>
          <w:p w14:paraId="34502D0C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Type1 common</w:t>
            </w:r>
          </w:p>
        </w:tc>
        <w:tc>
          <w:tcPr>
            <w:tcW w:w="1275" w:type="dxa"/>
          </w:tcPr>
          <w:p w14:paraId="02DCF7DC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1, 2, 3</w:t>
            </w:r>
          </w:p>
        </w:tc>
        <w:tc>
          <w:tcPr>
            <w:tcW w:w="1843" w:type="dxa"/>
          </w:tcPr>
          <w:p w14:paraId="721D65DF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6CDA09A2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03B072BB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1873B5" w:rsidRPr="009643EE" w14:paraId="219A37C2" w14:textId="77777777" w:rsidTr="005E6010">
        <w:tc>
          <w:tcPr>
            <w:tcW w:w="1301" w:type="dxa"/>
            <w:vMerge/>
          </w:tcPr>
          <w:p w14:paraId="3E55EAB1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01196D3C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47803D9C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1, 2, 3</w:t>
            </w:r>
          </w:p>
        </w:tc>
        <w:tc>
          <w:tcPr>
            <w:tcW w:w="1843" w:type="dxa"/>
          </w:tcPr>
          <w:p w14:paraId="1DC866F6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985" w:type="dxa"/>
          </w:tcPr>
          <w:p w14:paraId="2C22AFC7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49BE38EA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 w:rsidRPr="00486B0E">
              <w:rPr>
                <w:rFonts w:eastAsia="Batang"/>
                <w:i/>
                <w:color w:val="000000"/>
                <w:lang w:val="en-GB"/>
              </w:rPr>
              <w:t>pdsch-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486B0E">
              <w:rPr>
                <w:rFonts w:eastAsia="Batang"/>
                <w:i/>
                <w:color w:val="000000"/>
                <w:lang w:val="en-GB"/>
              </w:rPr>
              <w:t>AllocationList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provided in </w:t>
            </w:r>
            <w:proofErr w:type="spellStart"/>
            <w:r w:rsidRPr="00486B0E">
              <w:rPr>
                <w:rFonts w:eastAsia="Batang"/>
                <w:i/>
                <w:color w:val="000000"/>
                <w:lang w:val="en-GB"/>
              </w:rPr>
              <w:t>pdsch</w:t>
            </w:r>
            <w:r>
              <w:rPr>
                <w:rFonts w:eastAsia="Batang"/>
                <w:i/>
                <w:color w:val="000000"/>
                <w:lang w:val="en-GB"/>
              </w:rPr>
              <w:t>-</w:t>
            </w:r>
            <w:r w:rsidRPr="00486B0E">
              <w:rPr>
                <w:rFonts w:eastAsia="Batang"/>
                <w:i/>
                <w:color w:val="000000"/>
                <w:lang w:val="en-GB"/>
              </w:rPr>
              <w:t>ConfigCommon</w:t>
            </w:r>
            <w:proofErr w:type="spellEnd"/>
          </w:p>
        </w:tc>
      </w:tr>
      <w:tr w:rsidR="001873B5" w:rsidRPr="009643EE" w14:paraId="7EAE6766" w14:textId="77777777" w:rsidTr="005E6010">
        <w:tc>
          <w:tcPr>
            <w:tcW w:w="1301" w:type="dxa"/>
            <w:vMerge w:val="restart"/>
          </w:tcPr>
          <w:p w14:paraId="3459E3A5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P-RNTI</w:t>
            </w:r>
          </w:p>
        </w:tc>
        <w:tc>
          <w:tcPr>
            <w:tcW w:w="1275" w:type="dxa"/>
            <w:vMerge w:val="restart"/>
          </w:tcPr>
          <w:p w14:paraId="777F066E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Type2 common</w:t>
            </w:r>
          </w:p>
        </w:tc>
        <w:tc>
          <w:tcPr>
            <w:tcW w:w="1275" w:type="dxa"/>
          </w:tcPr>
          <w:p w14:paraId="5F26B3D4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</w:t>
            </w:r>
          </w:p>
        </w:tc>
        <w:tc>
          <w:tcPr>
            <w:tcW w:w="1843" w:type="dxa"/>
          </w:tcPr>
          <w:p w14:paraId="6ACDAE3F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6FA285BE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48F1C8BA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1873B5" w:rsidRPr="009643EE" w14:paraId="198021AF" w14:textId="77777777" w:rsidTr="005E6010">
        <w:tc>
          <w:tcPr>
            <w:tcW w:w="1301" w:type="dxa"/>
            <w:vMerge/>
          </w:tcPr>
          <w:p w14:paraId="03C1C079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3B01A4B8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4918FA9D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843" w:type="dxa"/>
          </w:tcPr>
          <w:p w14:paraId="5E5335B8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3940C822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054A9699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B</w:t>
            </w:r>
          </w:p>
        </w:tc>
      </w:tr>
      <w:tr w:rsidR="001873B5" w:rsidRPr="009643EE" w14:paraId="2FF94F26" w14:textId="77777777" w:rsidTr="005E6010">
        <w:tc>
          <w:tcPr>
            <w:tcW w:w="1301" w:type="dxa"/>
            <w:vMerge/>
          </w:tcPr>
          <w:p w14:paraId="6398EF98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7D2C7CD2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2EBD85FE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843" w:type="dxa"/>
          </w:tcPr>
          <w:p w14:paraId="37CA24EF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60F7BF7C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1B79F002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C</w:t>
            </w:r>
          </w:p>
        </w:tc>
      </w:tr>
      <w:tr w:rsidR="001873B5" w:rsidRPr="009E7D78" w14:paraId="358B26EA" w14:textId="77777777" w:rsidTr="005E6010">
        <w:tc>
          <w:tcPr>
            <w:tcW w:w="1301" w:type="dxa"/>
            <w:vMerge/>
          </w:tcPr>
          <w:p w14:paraId="0A5E3728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5B769E8B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70AD305B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1,2,3</w:t>
            </w:r>
          </w:p>
        </w:tc>
        <w:tc>
          <w:tcPr>
            <w:tcW w:w="1843" w:type="dxa"/>
          </w:tcPr>
          <w:p w14:paraId="3F25088C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985" w:type="dxa"/>
          </w:tcPr>
          <w:p w14:paraId="0AC5B582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5DD0FD1D" w14:textId="77777777" w:rsidR="001873B5" w:rsidRPr="009E7D78" w:rsidRDefault="001873B5" w:rsidP="005E6010">
            <w:pPr>
              <w:pStyle w:val="TAC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 w:rsidRPr="009E7D78">
              <w:rPr>
                <w:rFonts w:eastAsia="Batang"/>
                <w:i/>
                <w:color w:val="000000"/>
                <w:lang w:val="en-GB"/>
              </w:rPr>
              <w:t>pdsch-TimeDomainAllocationList</w:t>
            </w:r>
            <w:proofErr w:type="spellEnd"/>
            <w:r w:rsidRPr="009E7D78">
              <w:rPr>
                <w:rFonts w:eastAsia="Batang"/>
                <w:i/>
                <w:color w:val="000000"/>
                <w:lang w:val="en-GB"/>
              </w:rPr>
              <w:t xml:space="preserve"> provided in </w:t>
            </w:r>
            <w:proofErr w:type="spellStart"/>
            <w:r w:rsidRPr="009E7D78">
              <w:rPr>
                <w:rFonts w:eastAsia="Batang"/>
                <w:i/>
                <w:color w:val="000000"/>
                <w:lang w:val="en-GB"/>
              </w:rPr>
              <w:t>pdsch</w:t>
            </w:r>
            <w:r>
              <w:rPr>
                <w:rFonts w:eastAsia="Batang"/>
                <w:i/>
                <w:color w:val="000000"/>
                <w:lang w:val="en-GB"/>
              </w:rPr>
              <w:t>-</w:t>
            </w:r>
            <w:r w:rsidRPr="009E7D78">
              <w:rPr>
                <w:rFonts w:eastAsia="Batang"/>
                <w:i/>
                <w:color w:val="000000"/>
                <w:lang w:val="en-GB"/>
              </w:rPr>
              <w:t>ConfigCommon</w:t>
            </w:r>
            <w:proofErr w:type="spellEnd"/>
          </w:p>
        </w:tc>
      </w:tr>
      <w:tr w:rsidR="001873B5" w:rsidRPr="009643EE" w14:paraId="633A1270" w14:textId="77777777" w:rsidTr="005E6010">
        <w:tc>
          <w:tcPr>
            <w:tcW w:w="1301" w:type="dxa"/>
            <w:vMerge w:val="restart"/>
          </w:tcPr>
          <w:p w14:paraId="3660AFA2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C-RNTIMCS-C-RNTI, CS-RNTI</w:t>
            </w:r>
          </w:p>
        </w:tc>
        <w:tc>
          <w:tcPr>
            <w:tcW w:w="1275" w:type="dxa"/>
            <w:vMerge w:val="restart"/>
          </w:tcPr>
          <w:p w14:paraId="363E9E69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associated with CORESET#0</w:t>
            </w:r>
          </w:p>
        </w:tc>
        <w:tc>
          <w:tcPr>
            <w:tcW w:w="1275" w:type="dxa"/>
          </w:tcPr>
          <w:p w14:paraId="1B5003B4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1, 2, 3</w:t>
            </w:r>
          </w:p>
        </w:tc>
        <w:tc>
          <w:tcPr>
            <w:tcW w:w="1843" w:type="dxa"/>
          </w:tcPr>
          <w:p w14:paraId="67AAD6E5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20030C79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30024C69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1873B5" w:rsidRPr="009643EE" w14:paraId="5C5BAA73" w14:textId="77777777" w:rsidTr="005E6010">
        <w:tc>
          <w:tcPr>
            <w:tcW w:w="1301" w:type="dxa"/>
            <w:vMerge/>
          </w:tcPr>
          <w:p w14:paraId="45E238AA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12A4B3C4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53913028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1, 2, 3</w:t>
            </w:r>
          </w:p>
        </w:tc>
        <w:tc>
          <w:tcPr>
            <w:tcW w:w="1843" w:type="dxa"/>
          </w:tcPr>
          <w:p w14:paraId="03F15317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985" w:type="dxa"/>
          </w:tcPr>
          <w:p w14:paraId="5C0D43B0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-</w:t>
            </w:r>
          </w:p>
        </w:tc>
        <w:tc>
          <w:tcPr>
            <w:tcW w:w="1839" w:type="dxa"/>
          </w:tcPr>
          <w:p w14:paraId="03EAA8D5" w14:textId="77777777" w:rsidR="001873B5" w:rsidRPr="009643EE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 w:rsidRPr="00486B0E">
              <w:rPr>
                <w:rFonts w:eastAsia="Batang"/>
                <w:i/>
                <w:color w:val="000000"/>
                <w:lang w:val="en-GB"/>
              </w:rPr>
              <w:t>pdsch-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486B0E">
              <w:rPr>
                <w:rFonts w:eastAsia="Batang"/>
                <w:i/>
                <w:color w:val="000000"/>
                <w:lang w:val="en-GB"/>
              </w:rPr>
              <w:t>AllocationList</w:t>
            </w:r>
            <w:proofErr w:type="spellEnd"/>
            <w:r>
              <w:rPr>
                <w:rFonts w:eastAsia="Batang"/>
                <w:color w:val="000000"/>
                <w:lang w:val="en-GB"/>
              </w:rPr>
              <w:t xml:space="preserve"> provided in </w:t>
            </w:r>
            <w:proofErr w:type="spellStart"/>
            <w:r w:rsidRPr="00486B0E">
              <w:rPr>
                <w:rFonts w:eastAsia="Batang"/>
                <w:i/>
                <w:color w:val="000000"/>
                <w:lang w:val="en-GB"/>
              </w:rPr>
              <w:t>pdsch</w:t>
            </w:r>
            <w:r>
              <w:rPr>
                <w:rFonts w:eastAsia="Batang"/>
                <w:i/>
                <w:color w:val="000000"/>
                <w:lang w:val="en-GB"/>
              </w:rPr>
              <w:t>-</w:t>
            </w:r>
            <w:r w:rsidRPr="00486B0E">
              <w:rPr>
                <w:rFonts w:eastAsia="Batang"/>
                <w:i/>
                <w:color w:val="000000"/>
                <w:lang w:val="en-GB"/>
              </w:rPr>
              <w:t>ConfigCommon</w:t>
            </w:r>
            <w:proofErr w:type="spellEnd"/>
          </w:p>
        </w:tc>
      </w:tr>
      <w:tr w:rsidR="001873B5" w:rsidRPr="00C55560" w14:paraId="046E8C94" w14:textId="77777777" w:rsidTr="005E6010">
        <w:tc>
          <w:tcPr>
            <w:tcW w:w="1301" w:type="dxa"/>
            <w:vMerge w:val="restart"/>
          </w:tcPr>
          <w:p w14:paraId="43A6EB06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C-RNTI</w:t>
            </w:r>
            <w:r>
              <w:rPr>
                <w:rFonts w:eastAsia="Batang"/>
                <w:color w:val="000000"/>
                <w:lang w:val="en-GB"/>
              </w:rPr>
              <w:t>, MCS-C-RNTI, CS-RNTI</w:t>
            </w:r>
          </w:p>
        </w:tc>
        <w:tc>
          <w:tcPr>
            <w:tcW w:w="1275" w:type="dxa"/>
            <w:vMerge w:val="restart"/>
          </w:tcPr>
          <w:p w14:paraId="75931892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Any common search space not associated with CORESET#0</w:t>
            </w:r>
          </w:p>
          <w:p w14:paraId="27229F9D" w14:textId="77777777" w:rsidR="001873B5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  <w:p w14:paraId="76520633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UE specific</w:t>
            </w:r>
            <w:r>
              <w:rPr>
                <w:rFonts w:eastAsia="Batang"/>
                <w:color w:val="000000"/>
                <w:lang w:val="en-GB"/>
              </w:rPr>
              <w:t xml:space="preserve"> search space</w:t>
            </w:r>
          </w:p>
        </w:tc>
        <w:tc>
          <w:tcPr>
            <w:tcW w:w="1275" w:type="dxa"/>
          </w:tcPr>
          <w:p w14:paraId="43C4CD43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1,2,3</w:t>
            </w:r>
          </w:p>
        </w:tc>
        <w:tc>
          <w:tcPr>
            <w:tcW w:w="1843" w:type="dxa"/>
          </w:tcPr>
          <w:p w14:paraId="70034B32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985" w:type="dxa"/>
          </w:tcPr>
          <w:p w14:paraId="49689E6C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839" w:type="dxa"/>
          </w:tcPr>
          <w:p w14:paraId="4D926662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Default A</w:t>
            </w:r>
          </w:p>
        </w:tc>
      </w:tr>
      <w:tr w:rsidR="001873B5" w:rsidRPr="00C55560" w14:paraId="255D86D4" w14:textId="77777777" w:rsidTr="005E6010">
        <w:tc>
          <w:tcPr>
            <w:tcW w:w="1301" w:type="dxa"/>
            <w:vMerge/>
          </w:tcPr>
          <w:p w14:paraId="2013CE7A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32E4E774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12900B69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1,2,3</w:t>
            </w:r>
          </w:p>
        </w:tc>
        <w:tc>
          <w:tcPr>
            <w:tcW w:w="1843" w:type="dxa"/>
          </w:tcPr>
          <w:p w14:paraId="3B126C73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985" w:type="dxa"/>
          </w:tcPr>
          <w:p w14:paraId="4CD73F2F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</w:t>
            </w:r>
          </w:p>
        </w:tc>
        <w:tc>
          <w:tcPr>
            <w:tcW w:w="1839" w:type="dxa"/>
          </w:tcPr>
          <w:p w14:paraId="789FCBE2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 w:rsidRPr="00C55560">
              <w:rPr>
                <w:rFonts w:eastAsia="Batang"/>
                <w:i/>
                <w:color w:val="000000"/>
                <w:lang w:val="en-GB"/>
              </w:rPr>
              <w:t>pdsch-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 w:rsidRPr="00C55560"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 w:rsidRPr="00C55560">
              <w:rPr>
                <w:rFonts w:eastAsia="Batang"/>
                <w:i/>
                <w:color w:val="000000"/>
                <w:lang w:val="en-GB"/>
              </w:rPr>
              <w:t>pdsch-ConfigCommon</w:t>
            </w:r>
            <w:proofErr w:type="spellEnd"/>
            <w:r w:rsidRPr="00C55560">
              <w:rPr>
                <w:rFonts w:eastAsia="Batang"/>
                <w:color w:val="000000"/>
                <w:lang w:val="en-GB"/>
              </w:rPr>
              <w:t xml:space="preserve"> </w:t>
            </w:r>
          </w:p>
        </w:tc>
      </w:tr>
      <w:tr w:rsidR="001873B5" w:rsidRPr="00C55560" w14:paraId="7B2B923A" w14:textId="77777777" w:rsidTr="005E6010">
        <w:tc>
          <w:tcPr>
            <w:tcW w:w="1301" w:type="dxa"/>
            <w:vMerge/>
          </w:tcPr>
          <w:p w14:paraId="100A31E2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  <w:vMerge/>
          </w:tcPr>
          <w:p w14:paraId="72286DC9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275" w:type="dxa"/>
          </w:tcPr>
          <w:p w14:paraId="1408AB30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1,2,3</w:t>
            </w:r>
          </w:p>
        </w:tc>
        <w:tc>
          <w:tcPr>
            <w:tcW w:w="1843" w:type="dxa"/>
          </w:tcPr>
          <w:p w14:paraId="2B9C0AF5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No/Yes</w:t>
            </w:r>
          </w:p>
        </w:tc>
        <w:tc>
          <w:tcPr>
            <w:tcW w:w="1985" w:type="dxa"/>
          </w:tcPr>
          <w:p w14:paraId="1C5D2D87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r w:rsidRPr="00C55560">
              <w:rPr>
                <w:rFonts w:eastAsia="Batang"/>
                <w:color w:val="000000"/>
                <w:lang w:val="en-GB"/>
              </w:rPr>
              <w:t>Yes</w:t>
            </w:r>
          </w:p>
        </w:tc>
        <w:tc>
          <w:tcPr>
            <w:tcW w:w="1839" w:type="dxa"/>
          </w:tcPr>
          <w:p w14:paraId="3DA84353" w14:textId="77777777" w:rsidR="001873B5" w:rsidRPr="00C55560" w:rsidRDefault="001873B5" w:rsidP="005E6010">
            <w:pPr>
              <w:pStyle w:val="TAC"/>
              <w:rPr>
                <w:rFonts w:eastAsia="Batang"/>
                <w:color w:val="000000"/>
                <w:lang w:val="en-GB"/>
              </w:rPr>
            </w:pPr>
            <w:proofErr w:type="spellStart"/>
            <w:r w:rsidRPr="00C55560">
              <w:rPr>
                <w:rFonts w:eastAsia="Batang"/>
                <w:i/>
                <w:color w:val="000000"/>
                <w:lang w:val="en-GB"/>
              </w:rPr>
              <w:t>pdsch-</w:t>
            </w:r>
            <w:r>
              <w:rPr>
                <w:rFonts w:eastAsia="Batang"/>
                <w:i/>
                <w:color w:val="000000"/>
                <w:lang w:val="en-GB"/>
              </w:rPr>
              <w:t>TimeDomain</w:t>
            </w:r>
            <w:r w:rsidRPr="00C55560">
              <w:rPr>
                <w:rFonts w:eastAsia="Batang"/>
                <w:i/>
                <w:color w:val="000000"/>
                <w:lang w:val="en-GB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 w:rsidRPr="00C55560">
              <w:rPr>
                <w:rFonts w:eastAsia="Batang"/>
                <w:color w:val="000000"/>
                <w:lang w:val="en-GB"/>
              </w:rPr>
              <w:t xml:space="preserve">provided in </w:t>
            </w:r>
            <w:proofErr w:type="spellStart"/>
            <w:r w:rsidRPr="00C55560">
              <w:rPr>
                <w:rFonts w:eastAsia="Batang"/>
                <w:i/>
                <w:color w:val="000000"/>
                <w:lang w:val="en-GB"/>
              </w:rPr>
              <w:t>pdsch</w:t>
            </w:r>
            <w:proofErr w:type="spellEnd"/>
            <w:r w:rsidRPr="00C55560">
              <w:rPr>
                <w:rFonts w:eastAsia="Batang"/>
                <w:i/>
                <w:color w:val="000000"/>
                <w:lang w:val="en-GB"/>
              </w:rPr>
              <w:t>-Config</w:t>
            </w:r>
          </w:p>
        </w:tc>
      </w:tr>
    </w:tbl>
    <w:p w14:paraId="5195BB6C" w14:textId="77777777" w:rsidR="001873B5" w:rsidRDefault="001873B5"/>
    <w:sectPr w:rsidR="001873B5" w:rsidSect="008E7696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5F711" w14:textId="77777777" w:rsidR="00190C8B" w:rsidRDefault="00190C8B">
      <w:pPr>
        <w:spacing w:after="0" w:line="240" w:lineRule="auto"/>
      </w:pPr>
      <w:r>
        <w:separator/>
      </w:r>
    </w:p>
  </w:endnote>
  <w:endnote w:type="continuationSeparator" w:id="0">
    <w:p w14:paraId="6666337D" w14:textId="77777777" w:rsidR="00190C8B" w:rsidRDefault="0019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99E43" w14:textId="77777777" w:rsidR="008E7696" w:rsidRDefault="008E7696" w:rsidP="008E769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C4019" w14:textId="77777777" w:rsidR="00190C8B" w:rsidRDefault="00190C8B">
      <w:pPr>
        <w:spacing w:after="0" w:line="240" w:lineRule="auto"/>
      </w:pPr>
      <w:r>
        <w:separator/>
      </w:r>
    </w:p>
  </w:footnote>
  <w:footnote w:type="continuationSeparator" w:id="0">
    <w:p w14:paraId="2910BF51" w14:textId="77777777" w:rsidR="00190C8B" w:rsidRDefault="00190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3FDEA" w14:textId="77777777" w:rsidR="008E7696" w:rsidRDefault="008E76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21174"/>
    <w:multiLevelType w:val="hybridMultilevel"/>
    <w:tmpl w:val="779A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D4D91"/>
    <w:multiLevelType w:val="hybridMultilevel"/>
    <w:tmpl w:val="15884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C66E3"/>
    <w:multiLevelType w:val="hybridMultilevel"/>
    <w:tmpl w:val="9E385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9BA4787"/>
    <w:multiLevelType w:val="hybridMultilevel"/>
    <w:tmpl w:val="7BD65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1"/>
  </w:num>
  <w:num w:numId="13">
    <w:abstractNumId w:val="3"/>
  </w:num>
  <w:num w:numId="14">
    <w:abstractNumId w:val="3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D94"/>
    <w:rsid w:val="000433F6"/>
    <w:rsid w:val="00061346"/>
    <w:rsid w:val="00086E54"/>
    <w:rsid w:val="000B7759"/>
    <w:rsid w:val="000D4394"/>
    <w:rsid w:val="000D6599"/>
    <w:rsid w:val="00107896"/>
    <w:rsid w:val="0015613D"/>
    <w:rsid w:val="001873B5"/>
    <w:rsid w:val="00190C8B"/>
    <w:rsid w:val="001C0229"/>
    <w:rsid w:val="001F117C"/>
    <w:rsid w:val="00201D8B"/>
    <w:rsid w:val="002153A3"/>
    <w:rsid w:val="002C4BD9"/>
    <w:rsid w:val="002F44DE"/>
    <w:rsid w:val="002F6C7C"/>
    <w:rsid w:val="0034275D"/>
    <w:rsid w:val="003B7146"/>
    <w:rsid w:val="00406CD8"/>
    <w:rsid w:val="00544E09"/>
    <w:rsid w:val="005A0F43"/>
    <w:rsid w:val="005A125E"/>
    <w:rsid w:val="005A3A8B"/>
    <w:rsid w:val="005B3397"/>
    <w:rsid w:val="005C4CDF"/>
    <w:rsid w:val="005D39FF"/>
    <w:rsid w:val="005D3D94"/>
    <w:rsid w:val="006476ED"/>
    <w:rsid w:val="006C29CB"/>
    <w:rsid w:val="006D3191"/>
    <w:rsid w:val="006D74DB"/>
    <w:rsid w:val="007269F9"/>
    <w:rsid w:val="007A49F2"/>
    <w:rsid w:val="00801910"/>
    <w:rsid w:val="00821E78"/>
    <w:rsid w:val="0082332B"/>
    <w:rsid w:val="008B03EF"/>
    <w:rsid w:val="008E1348"/>
    <w:rsid w:val="008E7696"/>
    <w:rsid w:val="009172AB"/>
    <w:rsid w:val="00921D08"/>
    <w:rsid w:val="00992D94"/>
    <w:rsid w:val="009E26B8"/>
    <w:rsid w:val="00A65778"/>
    <w:rsid w:val="00A92DB3"/>
    <w:rsid w:val="00A9683A"/>
    <w:rsid w:val="00AE0A65"/>
    <w:rsid w:val="00AE3094"/>
    <w:rsid w:val="00B10C7D"/>
    <w:rsid w:val="00B21D0F"/>
    <w:rsid w:val="00B52588"/>
    <w:rsid w:val="00B633DE"/>
    <w:rsid w:val="00BC4446"/>
    <w:rsid w:val="00C2774A"/>
    <w:rsid w:val="00C449A3"/>
    <w:rsid w:val="00C51CF9"/>
    <w:rsid w:val="00CA3134"/>
    <w:rsid w:val="00CF3ACB"/>
    <w:rsid w:val="00CF3C77"/>
    <w:rsid w:val="00CF7DD3"/>
    <w:rsid w:val="00D441C4"/>
    <w:rsid w:val="00DA4DC1"/>
    <w:rsid w:val="00DF5677"/>
    <w:rsid w:val="00E02EEC"/>
    <w:rsid w:val="00E80E2B"/>
    <w:rsid w:val="00E845D3"/>
    <w:rsid w:val="00E8653E"/>
    <w:rsid w:val="00ED3F7E"/>
    <w:rsid w:val="00EF6BB4"/>
    <w:rsid w:val="00F0093D"/>
    <w:rsid w:val="00F1774A"/>
    <w:rsid w:val="00F61D21"/>
    <w:rsid w:val="00F660D4"/>
    <w:rsid w:val="00F8021A"/>
    <w:rsid w:val="00FA10CA"/>
    <w:rsid w:val="00FD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E0A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021A"/>
  </w:style>
  <w:style w:type="paragraph" w:styleId="Heading1">
    <w:name w:val="heading 1"/>
    <w:next w:val="Normal"/>
    <w:link w:val="Heading1Char"/>
    <w:qFormat/>
    <w:rsid w:val="005D3D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D3D9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3D94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D3D94"/>
    <w:rPr>
      <w:rFonts w:ascii="Arial" w:eastAsia="Times New Roman" w:hAnsi="Arial" w:cs="Times New Roman"/>
      <w:sz w:val="32"/>
      <w:szCs w:val="20"/>
      <w:lang w:val="en-GB"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5D3D94"/>
    <w:pPr>
      <w:spacing w:before="120" w:after="120"/>
    </w:pPr>
    <w:rPr>
      <w:b/>
      <w:lang w:eastAsia="en-GB"/>
    </w:rPr>
  </w:style>
  <w:style w:type="paragraph" w:customStyle="1" w:styleId="3GPPHeader">
    <w:name w:val="3GPP_Header"/>
    <w:basedOn w:val="BodyText"/>
    <w:rsid w:val="005D3D9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5D3D94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D3D9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5D3D94"/>
  </w:style>
  <w:style w:type="paragraph" w:styleId="BodyText">
    <w:name w:val="Body Text"/>
    <w:basedOn w:val="Normal"/>
    <w:link w:val="BodyTextChar"/>
    <w:rsid w:val="005D3D94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5D3D94"/>
    <w:rPr>
      <w:rFonts w:ascii="Arial" w:hAnsi="Arial"/>
      <w:lang w:eastAsia="zh-CN"/>
    </w:rPr>
  </w:style>
  <w:style w:type="character" w:styleId="Hyperlink">
    <w:name w:val="Hyperlink"/>
    <w:uiPriority w:val="99"/>
    <w:rsid w:val="005D3D94"/>
    <w:rPr>
      <w:color w:val="0000FF"/>
      <w:u w:val="single"/>
    </w:rPr>
  </w:style>
  <w:style w:type="character" w:styleId="CommentReference">
    <w:name w:val="annotation reference"/>
    <w:uiPriority w:val="99"/>
    <w:qFormat/>
    <w:rsid w:val="005D3D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D3D9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D3D94"/>
  </w:style>
  <w:style w:type="paragraph" w:customStyle="1" w:styleId="Proposal">
    <w:name w:val="Proposal"/>
    <w:basedOn w:val="BodyText"/>
    <w:rsid w:val="005D3D9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TAC">
    <w:name w:val="TAC"/>
    <w:basedOn w:val="Normal"/>
    <w:link w:val="TACChar"/>
    <w:rsid w:val="005D3D94"/>
    <w:pPr>
      <w:keepNext/>
      <w:keepLines/>
      <w:spacing w:after="0"/>
      <w:jc w:val="center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5D3D94"/>
    <w:rPr>
      <w:b/>
    </w:rPr>
  </w:style>
  <w:style w:type="paragraph" w:customStyle="1" w:styleId="TH">
    <w:name w:val="TH"/>
    <w:basedOn w:val="Normal"/>
    <w:link w:val="THChar"/>
    <w:qFormat/>
    <w:rsid w:val="005D3D9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Observation">
    <w:name w:val="Observation"/>
    <w:basedOn w:val="Proposal"/>
    <w:qFormat/>
    <w:rsid w:val="005D3D94"/>
    <w:pPr>
      <w:numPr>
        <w:numId w:val="1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D3D94"/>
    <w:pPr>
      <w:ind w:left="1701" w:hanging="1701"/>
      <w:jc w:val="left"/>
    </w:pPr>
    <w:rPr>
      <w:b/>
    </w:rPr>
  </w:style>
  <w:style w:type="paragraph" w:customStyle="1" w:styleId="PL">
    <w:name w:val="PL"/>
    <w:link w:val="PLChar"/>
    <w:qFormat/>
    <w:rsid w:val="005D3D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5D3D94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table" w:styleId="TableGrid">
    <w:name w:val="Table Grid"/>
    <w:basedOn w:val="TableNormal"/>
    <w:uiPriority w:val="59"/>
    <w:rsid w:val="005D3D94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5D3D9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5D3D94"/>
    <w:rPr>
      <w:rFonts w:ascii="Arial" w:hAnsi="Arial"/>
      <w:b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5D3D94"/>
    <w:rPr>
      <w:b/>
      <w:lang w:eastAsia="en-GB"/>
    </w:rPr>
  </w:style>
  <w:style w:type="paragraph" w:customStyle="1" w:styleId="references">
    <w:name w:val="references"/>
    <w:rsid w:val="005D3D94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IvDbodytextChar">
    <w:name w:val="IvD bodytext Char"/>
    <w:basedOn w:val="DefaultParagraphFont"/>
    <w:link w:val="IvDbodytext"/>
    <w:locked/>
    <w:rsid w:val="005D3D94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D3D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Arial"/>
      <w:spacing w:val="2"/>
      <w:lang w:eastAsia="en-US"/>
    </w:rPr>
  </w:style>
  <w:style w:type="character" w:customStyle="1" w:styleId="TACChar">
    <w:name w:val="TAC Char"/>
    <w:link w:val="TAC"/>
    <w:locked/>
    <w:rsid w:val="005D3D94"/>
    <w:rPr>
      <w:rFonts w:ascii="Arial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unhideWhenUsed/>
    <w:rsid w:val="005D3D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3D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3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D94"/>
  </w:style>
  <w:style w:type="paragraph" w:styleId="BalloonText">
    <w:name w:val="Balloon Text"/>
    <w:basedOn w:val="Normal"/>
    <w:link w:val="BalloonTextChar"/>
    <w:uiPriority w:val="99"/>
    <w:semiHidden/>
    <w:unhideWhenUsed/>
    <w:rsid w:val="005D3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D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2019</Words>
  <Characters>11513</Characters>
  <Application>Microsoft Office Word</Application>
  <DocSecurity>0</DocSecurity>
  <Lines>95</Lines>
  <Paragraphs>27</Paragraphs>
  <ScaleCrop>false</ScaleCrop>
  <Company/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2019-04-03T03:52:00Z</dcterms:created>
  <dcterms:modified xsi:type="dcterms:W3CDTF">2019-04-03T04:39:00Z</dcterms:modified>
</cp:coreProperties>
</file>